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AF787" w14:textId="3C11AA85" w:rsidR="00B81620" w:rsidRPr="008E7937" w:rsidRDefault="00215992" w:rsidP="00B81620">
      <w:pPr>
        <w:rPr>
          <w:sz w:val="28"/>
          <w:szCs w:val="28"/>
        </w:rPr>
      </w:pPr>
      <w:r w:rsidRPr="008E7937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0D71281F" wp14:editId="5C263221">
            <wp:simplePos x="0" y="0"/>
            <wp:positionH relativeFrom="column">
              <wp:posOffset>2539788</wp:posOffset>
            </wp:positionH>
            <wp:positionV relativeFrom="paragraph">
              <wp:posOffset>-405765</wp:posOffset>
            </wp:positionV>
            <wp:extent cx="1989243" cy="61371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n amro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243" cy="61371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40C" w:rsidRPr="008E7937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4BF9D9F" wp14:editId="4C411B50">
            <wp:simplePos x="0" y="0"/>
            <wp:positionH relativeFrom="column">
              <wp:posOffset>-196850</wp:posOffset>
            </wp:positionH>
            <wp:positionV relativeFrom="paragraph">
              <wp:posOffset>-543560</wp:posOffset>
            </wp:positionV>
            <wp:extent cx="1800860" cy="701040"/>
            <wp:effectExtent l="0" t="0" r="0" b="10160"/>
            <wp:wrapTight wrapText="bothSides">
              <wp:wrapPolygon edited="0">
                <wp:start x="14319" y="783"/>
                <wp:lineTo x="1523" y="5478"/>
                <wp:lineTo x="305" y="6261"/>
                <wp:lineTo x="1219" y="18783"/>
                <wp:lineTo x="8226" y="21130"/>
                <wp:lineTo x="15842" y="21130"/>
                <wp:lineTo x="16451" y="19565"/>
                <wp:lineTo x="20107" y="15652"/>
                <wp:lineTo x="21021" y="3913"/>
                <wp:lineTo x="16451" y="783"/>
                <wp:lineTo x="14319" y="783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_basislogo_kleur P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701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2DED9" w14:textId="1165830C" w:rsidR="008E7937" w:rsidRPr="008E7937" w:rsidRDefault="009D19E0" w:rsidP="008E7937">
      <w:pPr>
        <w:pStyle w:val="Kop1"/>
        <w:rPr>
          <w:rFonts w:ascii="Verdana" w:hAnsi="Verdana" w:cs="Helvetica"/>
          <w:b w:val="0"/>
          <w:bCs w:val="0"/>
          <w:sz w:val="20"/>
          <w:szCs w:val="20"/>
        </w:rPr>
      </w:pPr>
      <w:bookmarkStart w:id="0" w:name="OLE_LINK1"/>
      <w:bookmarkStart w:id="1" w:name="OLE_LINK2"/>
      <w:proofErr w:type="spellStart"/>
      <w:r w:rsidRPr="008E7937">
        <w:rPr>
          <w:rFonts w:ascii="Verdana" w:hAnsi="Verdana"/>
          <w:color w:val="auto"/>
        </w:rPr>
        <w:t>Factsheet</w:t>
      </w:r>
      <w:proofErr w:type="spellEnd"/>
      <w:r w:rsidRPr="008E7937">
        <w:rPr>
          <w:rFonts w:ascii="Verdana" w:hAnsi="Verdana"/>
          <w:color w:val="auto"/>
        </w:rPr>
        <w:t xml:space="preserve"> </w:t>
      </w:r>
      <w:r w:rsidR="00560482">
        <w:rPr>
          <w:rFonts w:ascii="Verdana" w:hAnsi="Verdana"/>
          <w:color w:val="auto"/>
        </w:rPr>
        <w:t>m</w:t>
      </w:r>
      <w:r w:rsidR="008E7937" w:rsidRPr="008E7937">
        <w:rPr>
          <w:rFonts w:ascii="Verdana" w:hAnsi="Verdana"/>
          <w:color w:val="auto"/>
        </w:rPr>
        <w:t xml:space="preserve">obiel bankieren </w:t>
      </w:r>
      <w:r w:rsidR="006C3F8C" w:rsidRPr="008E7937">
        <w:rPr>
          <w:rFonts w:ascii="Verdana" w:hAnsi="Verdana"/>
          <w:color w:val="auto"/>
        </w:rPr>
        <w:t>ABN A</w:t>
      </w:r>
      <w:r w:rsidR="00560482">
        <w:rPr>
          <w:rFonts w:ascii="Verdana" w:hAnsi="Verdana"/>
          <w:color w:val="auto"/>
        </w:rPr>
        <w:t>MRO</w:t>
      </w:r>
      <w:r w:rsidRPr="008E7937">
        <w:rPr>
          <w:rFonts w:ascii="Verdana" w:hAnsi="Verdana"/>
          <w:color w:val="auto"/>
        </w:rPr>
        <w:t xml:space="preserve"> </w:t>
      </w:r>
      <w:bookmarkEnd w:id="0"/>
      <w:bookmarkEnd w:id="1"/>
    </w:p>
    <w:p w14:paraId="1E2A00D6" w14:textId="77777777" w:rsidR="008E7937" w:rsidRDefault="008E7937" w:rsidP="008E7937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C6ECBF6" w14:textId="0091BEDA" w:rsidR="008E7937" w:rsidRDefault="008E7937" w:rsidP="008E7937">
      <w:pPr>
        <w:widowControl w:val="0"/>
        <w:autoSpaceDE w:val="0"/>
        <w:autoSpaceDN w:val="0"/>
        <w:adjustRightInd w:val="0"/>
        <w:rPr>
          <w:rFonts w:cs="Helvetica"/>
        </w:rPr>
      </w:pPr>
      <w:r w:rsidRPr="008E7937">
        <w:rPr>
          <w:rFonts w:cs="Helvetica"/>
        </w:rPr>
        <w:t xml:space="preserve">Met de </w:t>
      </w:r>
      <w:r w:rsidR="00560482">
        <w:rPr>
          <w:rFonts w:cs="Helvetica"/>
        </w:rPr>
        <w:t>m</w:t>
      </w:r>
      <w:r w:rsidRPr="008E7937">
        <w:rPr>
          <w:rFonts w:cs="Helvetica"/>
        </w:rPr>
        <w:t xml:space="preserve">obiel </w:t>
      </w:r>
      <w:r w:rsidR="00560482">
        <w:rPr>
          <w:rFonts w:cs="Helvetica"/>
        </w:rPr>
        <w:t>b</w:t>
      </w:r>
      <w:r w:rsidRPr="008E7937">
        <w:rPr>
          <w:rFonts w:cs="Helvetica"/>
        </w:rPr>
        <w:t xml:space="preserve">ankieren </w:t>
      </w:r>
      <w:proofErr w:type="spellStart"/>
      <w:r w:rsidRPr="008E7937">
        <w:rPr>
          <w:rFonts w:cs="Helvetica"/>
        </w:rPr>
        <w:t>app</w:t>
      </w:r>
      <w:proofErr w:type="spellEnd"/>
      <w:r w:rsidRPr="008E7937">
        <w:rPr>
          <w:rFonts w:cs="Helvetica"/>
        </w:rPr>
        <w:t xml:space="preserve"> van ABN AMRO kunt u uw saldo controleren en bij- en afschrijvingen bekijken. Ook kunt u eenvoudig geld overmaken naar bekende rekeningen. Zowel op uw </w:t>
      </w:r>
      <w:proofErr w:type="spellStart"/>
      <w:r w:rsidRPr="008E7937">
        <w:rPr>
          <w:rFonts w:cs="Helvetica"/>
        </w:rPr>
        <w:t>smartphone</w:t>
      </w:r>
      <w:proofErr w:type="spellEnd"/>
      <w:r w:rsidRPr="008E7937">
        <w:rPr>
          <w:rFonts w:cs="Helvetica"/>
        </w:rPr>
        <w:t xml:space="preserve"> als tablet. De </w:t>
      </w:r>
      <w:proofErr w:type="spellStart"/>
      <w:r w:rsidRPr="008E7937">
        <w:rPr>
          <w:rFonts w:cs="Helvetica"/>
        </w:rPr>
        <w:t>app</w:t>
      </w:r>
      <w:proofErr w:type="spellEnd"/>
      <w:r w:rsidRPr="008E7937">
        <w:rPr>
          <w:rFonts w:cs="Helvetica"/>
        </w:rPr>
        <w:t xml:space="preserve"> is overzichtelijk ondanks de uitgebreide functies. Dit maakt de bankieren </w:t>
      </w:r>
      <w:proofErr w:type="spellStart"/>
      <w:r w:rsidRPr="008E7937">
        <w:rPr>
          <w:rFonts w:cs="Helvetica"/>
        </w:rPr>
        <w:t>app</w:t>
      </w:r>
      <w:proofErr w:type="spellEnd"/>
      <w:r w:rsidRPr="008E7937">
        <w:rPr>
          <w:rFonts w:cs="Helvetica"/>
        </w:rPr>
        <w:t xml:space="preserve"> tot een toegankelijk alternatief voor </w:t>
      </w:r>
      <w:r w:rsidR="00EE5A22">
        <w:rPr>
          <w:rFonts w:cs="Helvetica"/>
        </w:rPr>
        <w:t>de internet</w:t>
      </w:r>
      <w:r w:rsidR="00560482">
        <w:rPr>
          <w:rFonts w:cs="Helvetica"/>
        </w:rPr>
        <w:t xml:space="preserve">bankieren </w:t>
      </w:r>
      <w:r w:rsidRPr="008E7937">
        <w:rPr>
          <w:rFonts w:cs="Helvetica"/>
        </w:rPr>
        <w:t>website</w:t>
      </w:r>
      <w:r w:rsidR="00560482">
        <w:rPr>
          <w:rFonts w:cs="Helvetica"/>
        </w:rPr>
        <w:t xml:space="preserve"> </w:t>
      </w:r>
      <w:r w:rsidRPr="008E7937">
        <w:rPr>
          <w:rFonts w:cs="Helvetica"/>
        </w:rPr>
        <w:t xml:space="preserve">voor </w:t>
      </w:r>
      <w:r w:rsidR="00560482">
        <w:rPr>
          <w:rFonts w:cs="Helvetica"/>
        </w:rPr>
        <w:t>drie</w:t>
      </w:r>
      <w:r w:rsidRPr="008E7937">
        <w:rPr>
          <w:rFonts w:cs="Helvetica"/>
        </w:rPr>
        <w:t xml:space="preserve"> van de </w:t>
      </w:r>
      <w:r w:rsidR="00560482">
        <w:rPr>
          <w:rFonts w:cs="Helvetica"/>
        </w:rPr>
        <w:t>vier</w:t>
      </w:r>
      <w:r w:rsidRPr="008E7937">
        <w:rPr>
          <w:rFonts w:cs="Helvetica"/>
        </w:rPr>
        <w:t xml:space="preserve"> geteste taken.</w:t>
      </w:r>
    </w:p>
    <w:p w14:paraId="516B39D8" w14:textId="77777777" w:rsidR="008E7937" w:rsidRPr="00F71782" w:rsidRDefault="008E7937" w:rsidP="008E7937">
      <w:pPr>
        <w:pStyle w:val="Kop2"/>
        <w:rPr>
          <w:rFonts w:ascii="Verdana" w:hAnsi="Verdana"/>
          <w:color w:val="auto"/>
          <w:sz w:val="20"/>
          <w:szCs w:val="20"/>
        </w:rPr>
      </w:pPr>
      <w:r w:rsidRPr="00F71782">
        <w:rPr>
          <w:rFonts w:ascii="Verdana" w:hAnsi="Verdana"/>
          <w:color w:val="auto"/>
          <w:sz w:val="20"/>
          <w:szCs w:val="20"/>
        </w:rPr>
        <w:t>Wat hebt u nodig?</w:t>
      </w:r>
    </w:p>
    <w:p w14:paraId="1996FDA5" w14:textId="31B96C84" w:rsidR="008E7937" w:rsidRPr="008E7937" w:rsidRDefault="008E7937" w:rsidP="008E7937">
      <w:pPr>
        <w:pStyle w:val="Lijstalinea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Helvetica"/>
        </w:rPr>
      </w:pPr>
      <w:r w:rsidRPr="008E7937">
        <w:rPr>
          <w:rFonts w:cs="Helvetica"/>
        </w:rPr>
        <w:t xml:space="preserve">ABN </w:t>
      </w:r>
      <w:r w:rsidR="00560482">
        <w:rPr>
          <w:rFonts w:cs="Helvetica"/>
        </w:rPr>
        <w:t xml:space="preserve">AMRO </w:t>
      </w:r>
      <w:r w:rsidRPr="008E7937">
        <w:rPr>
          <w:rFonts w:cs="Helvetica"/>
        </w:rPr>
        <w:t xml:space="preserve">mobiel bankieren is te verkrijgen in de: </w:t>
      </w:r>
      <w:proofErr w:type="spellStart"/>
      <w:r w:rsidRPr="008E7937">
        <w:rPr>
          <w:rFonts w:cs="Helvetica"/>
        </w:rPr>
        <w:t>AppStore</w:t>
      </w:r>
      <w:proofErr w:type="spellEnd"/>
      <w:r w:rsidRPr="008E7937">
        <w:rPr>
          <w:rFonts w:cs="Helvetica"/>
        </w:rPr>
        <w:t xml:space="preserve"> | </w:t>
      </w:r>
      <w:proofErr w:type="spellStart"/>
      <w:r w:rsidRPr="008E7937">
        <w:rPr>
          <w:rFonts w:cs="Helvetica"/>
        </w:rPr>
        <w:t>PlayStore</w:t>
      </w:r>
      <w:proofErr w:type="spellEnd"/>
      <w:r w:rsidRPr="008E7937">
        <w:rPr>
          <w:rFonts w:cs="Helvetica"/>
        </w:rPr>
        <w:t xml:space="preserve"> | </w:t>
      </w:r>
      <w:proofErr w:type="spellStart"/>
      <w:r w:rsidRPr="008E7937">
        <w:rPr>
          <w:rFonts w:cs="Helvetica"/>
        </w:rPr>
        <w:t>MarketPlace</w:t>
      </w:r>
      <w:proofErr w:type="spellEnd"/>
      <w:r w:rsidR="00560482">
        <w:rPr>
          <w:rFonts w:cs="Helvetica"/>
        </w:rPr>
        <w:t>.</w:t>
      </w:r>
    </w:p>
    <w:p w14:paraId="5B6F5F10" w14:textId="7289F643" w:rsidR="008E7937" w:rsidRPr="008E7937" w:rsidRDefault="008E7937" w:rsidP="008E7937">
      <w:pPr>
        <w:pStyle w:val="Lijstalinea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Helvetica"/>
        </w:rPr>
      </w:pPr>
      <w:r w:rsidRPr="008E7937">
        <w:rPr>
          <w:rFonts w:cs="Helvetica"/>
        </w:rPr>
        <w:t xml:space="preserve">Eenmalige registratie voor mobiel bankieren. De registratie is direct uit te voeren in de app. Hierbij is eenmalig de </w:t>
      </w:r>
      <w:proofErr w:type="spellStart"/>
      <w:r w:rsidRPr="008E7937">
        <w:rPr>
          <w:rFonts w:cs="Helvetica"/>
        </w:rPr>
        <w:t>e.dentifier</w:t>
      </w:r>
      <w:proofErr w:type="spellEnd"/>
      <w:r w:rsidRPr="008E7937">
        <w:rPr>
          <w:rFonts w:cs="Helvetica"/>
        </w:rPr>
        <w:t xml:space="preserve"> nodig</w:t>
      </w:r>
      <w:r w:rsidR="00560482">
        <w:rPr>
          <w:rFonts w:cs="Helvetica"/>
        </w:rPr>
        <w:t>. Dit kan</w:t>
      </w:r>
      <w:r w:rsidRPr="008E7937">
        <w:rPr>
          <w:rFonts w:cs="Helvetica"/>
        </w:rPr>
        <w:t xml:space="preserve"> een drempel zijn</w:t>
      </w:r>
      <w:r w:rsidR="00560482">
        <w:rPr>
          <w:rFonts w:cs="Helvetica"/>
        </w:rPr>
        <w:t>,</w:t>
      </w:r>
      <w:r w:rsidRPr="008E7937">
        <w:rPr>
          <w:rFonts w:cs="Helvetica"/>
        </w:rPr>
        <w:t xml:space="preserve"> omdat de </w:t>
      </w:r>
      <w:proofErr w:type="spellStart"/>
      <w:r w:rsidRPr="008E7937">
        <w:rPr>
          <w:rFonts w:cs="Helvetica"/>
        </w:rPr>
        <w:t>e.dentifier</w:t>
      </w:r>
      <w:proofErr w:type="spellEnd"/>
      <w:r w:rsidRPr="008E7937">
        <w:rPr>
          <w:rFonts w:cs="Helvetica"/>
        </w:rPr>
        <w:t xml:space="preserve"> niet aan te sluiten is aan de </w:t>
      </w:r>
      <w:proofErr w:type="spellStart"/>
      <w:r w:rsidRPr="008E7937">
        <w:rPr>
          <w:rFonts w:cs="Helvetica"/>
        </w:rPr>
        <w:t>smartphone</w:t>
      </w:r>
      <w:proofErr w:type="spellEnd"/>
      <w:r w:rsidRPr="008E7937">
        <w:rPr>
          <w:rFonts w:cs="Helvetica"/>
        </w:rPr>
        <w:t xml:space="preserve"> of tablet via USB. Het schermpje van de </w:t>
      </w:r>
      <w:proofErr w:type="spellStart"/>
      <w:r w:rsidRPr="008E7937">
        <w:rPr>
          <w:rFonts w:cs="Helvetica"/>
        </w:rPr>
        <w:t>e.dentifier</w:t>
      </w:r>
      <w:proofErr w:type="spellEnd"/>
      <w:r w:rsidRPr="008E7937">
        <w:rPr>
          <w:rFonts w:cs="Helvetica"/>
        </w:rPr>
        <w:t xml:space="preserve"> zal afgelezen moeten worden. Er is helaas geen spraakversie beschikbaar</w:t>
      </w:r>
      <w:r w:rsidR="00560482">
        <w:rPr>
          <w:rFonts w:cs="Helvetica"/>
        </w:rPr>
        <w:t>.</w:t>
      </w:r>
    </w:p>
    <w:p w14:paraId="5A9EE258" w14:textId="21879E8B" w:rsidR="008E7937" w:rsidRPr="008E7937" w:rsidRDefault="008E7937" w:rsidP="008E7937">
      <w:pPr>
        <w:pStyle w:val="Lijstalinea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Helvetica"/>
        </w:rPr>
      </w:pPr>
      <w:r w:rsidRPr="008E7937">
        <w:rPr>
          <w:rFonts w:cs="Helvetica"/>
        </w:rPr>
        <w:t xml:space="preserve">Een zelfgekozen 5 </w:t>
      </w:r>
      <w:proofErr w:type="spellStart"/>
      <w:r w:rsidRPr="008E7937">
        <w:rPr>
          <w:rFonts w:cs="Helvetica"/>
        </w:rPr>
        <w:t>cijferige</w:t>
      </w:r>
      <w:proofErr w:type="spellEnd"/>
      <w:r w:rsidRPr="008E7937">
        <w:rPr>
          <w:rFonts w:cs="Helvetica"/>
        </w:rPr>
        <w:t xml:space="preserve"> identificatiecode.</w:t>
      </w:r>
    </w:p>
    <w:p w14:paraId="6622A4BE" w14:textId="77777777" w:rsidR="008E7937" w:rsidRPr="00F71782" w:rsidRDefault="008E7937" w:rsidP="008E7937">
      <w:pPr>
        <w:pStyle w:val="Kop2"/>
        <w:rPr>
          <w:rFonts w:ascii="Verdana" w:hAnsi="Verdana"/>
          <w:color w:val="auto"/>
          <w:sz w:val="20"/>
          <w:szCs w:val="20"/>
        </w:rPr>
      </w:pPr>
      <w:r w:rsidRPr="00F71782">
        <w:rPr>
          <w:rFonts w:ascii="Verdana" w:hAnsi="Verdana"/>
          <w:color w:val="auto"/>
          <w:sz w:val="20"/>
          <w:szCs w:val="20"/>
        </w:rPr>
        <w:t>Toegankelijkheid met schermlezers</w:t>
      </w:r>
    </w:p>
    <w:p w14:paraId="71256578" w14:textId="77777777" w:rsidR="00560482" w:rsidRDefault="008E7937" w:rsidP="008E7937">
      <w:pPr>
        <w:widowControl w:val="0"/>
        <w:autoSpaceDE w:val="0"/>
        <w:autoSpaceDN w:val="0"/>
        <w:adjustRightInd w:val="0"/>
        <w:rPr>
          <w:rFonts w:cs="Helvetica"/>
        </w:rPr>
      </w:pPr>
      <w:r w:rsidRPr="008E7937">
        <w:rPr>
          <w:rFonts w:cs="Helvetica"/>
        </w:rPr>
        <w:t>De ABN A</w:t>
      </w:r>
      <w:r w:rsidR="00560482">
        <w:rPr>
          <w:rFonts w:cs="Helvetica"/>
        </w:rPr>
        <w:t>MRO</w:t>
      </w:r>
      <w:r w:rsidRPr="008E7937">
        <w:rPr>
          <w:rFonts w:cs="Helvetica"/>
        </w:rPr>
        <w:t xml:space="preserve"> mobiel bankieren </w:t>
      </w:r>
      <w:proofErr w:type="spellStart"/>
      <w:r w:rsidRPr="008E7937">
        <w:rPr>
          <w:rFonts w:cs="Helvetica"/>
        </w:rPr>
        <w:t>app</w:t>
      </w:r>
      <w:proofErr w:type="spellEnd"/>
      <w:r w:rsidRPr="008E7937">
        <w:rPr>
          <w:rFonts w:cs="Helvetica"/>
        </w:rPr>
        <w:t xml:space="preserve"> is met de volgende schermlezers getest: </w:t>
      </w:r>
      <w:proofErr w:type="spellStart"/>
      <w:r w:rsidRPr="008E7937">
        <w:rPr>
          <w:rFonts w:cs="Helvetica"/>
        </w:rPr>
        <w:t>VoiceOver</w:t>
      </w:r>
      <w:proofErr w:type="spellEnd"/>
      <w:r w:rsidRPr="008E7937">
        <w:rPr>
          <w:rFonts w:cs="Helvetica"/>
        </w:rPr>
        <w:t xml:space="preserve"> op </w:t>
      </w:r>
      <w:proofErr w:type="spellStart"/>
      <w:r w:rsidRPr="008E7937">
        <w:rPr>
          <w:rFonts w:cs="Helvetica"/>
        </w:rPr>
        <w:t>iOS</w:t>
      </w:r>
      <w:proofErr w:type="spellEnd"/>
      <w:r w:rsidRPr="008E7937">
        <w:rPr>
          <w:rFonts w:cs="Helvetica"/>
        </w:rPr>
        <w:t xml:space="preserve"> 7 (</w:t>
      </w:r>
      <w:proofErr w:type="spellStart"/>
      <w:r w:rsidRPr="008E7937">
        <w:rPr>
          <w:rFonts w:cs="Helvetica"/>
        </w:rPr>
        <w:t>iPhone</w:t>
      </w:r>
      <w:proofErr w:type="spellEnd"/>
      <w:r w:rsidRPr="008E7937">
        <w:rPr>
          <w:rFonts w:cs="Helvetica"/>
        </w:rPr>
        <w:t xml:space="preserve"> en </w:t>
      </w:r>
      <w:proofErr w:type="spellStart"/>
      <w:r w:rsidRPr="008E7937">
        <w:rPr>
          <w:rFonts w:cs="Helvetica"/>
        </w:rPr>
        <w:t>iPad</w:t>
      </w:r>
      <w:proofErr w:type="spellEnd"/>
      <w:r w:rsidRPr="008E7937">
        <w:rPr>
          <w:rFonts w:cs="Helvetica"/>
        </w:rPr>
        <w:t xml:space="preserve">). </w:t>
      </w:r>
      <w:r w:rsidR="00560482">
        <w:rPr>
          <w:rFonts w:cs="Helvetica"/>
        </w:rPr>
        <w:t>T</w:t>
      </w:r>
      <w:r w:rsidRPr="008E7937">
        <w:rPr>
          <w:rFonts w:cs="Helvetica"/>
        </w:rPr>
        <w:t>est</w:t>
      </w:r>
      <w:r w:rsidR="00560482">
        <w:rPr>
          <w:rFonts w:cs="Helvetica"/>
        </w:rPr>
        <w:t>s</w:t>
      </w:r>
      <w:r w:rsidRPr="008E7937">
        <w:rPr>
          <w:rFonts w:cs="Helvetica"/>
        </w:rPr>
        <w:t xml:space="preserve"> met </w:t>
      </w:r>
      <w:proofErr w:type="spellStart"/>
      <w:r w:rsidRPr="008E7937">
        <w:rPr>
          <w:rFonts w:cs="Helvetica"/>
        </w:rPr>
        <w:t>Talkback</w:t>
      </w:r>
      <w:proofErr w:type="spellEnd"/>
      <w:r w:rsidRPr="008E7937">
        <w:rPr>
          <w:rFonts w:cs="Helvetica"/>
        </w:rPr>
        <w:t xml:space="preserve"> op </w:t>
      </w:r>
      <w:proofErr w:type="spellStart"/>
      <w:r w:rsidRPr="008E7937">
        <w:rPr>
          <w:rFonts w:cs="Helvetica"/>
        </w:rPr>
        <w:t>Android</w:t>
      </w:r>
      <w:proofErr w:type="spellEnd"/>
      <w:r w:rsidRPr="008E7937">
        <w:rPr>
          <w:rFonts w:cs="Helvetica"/>
        </w:rPr>
        <w:t xml:space="preserve"> 4.4 (</w:t>
      </w:r>
      <w:proofErr w:type="spellStart"/>
      <w:r w:rsidRPr="008E7937">
        <w:rPr>
          <w:rFonts w:cs="Helvetica"/>
        </w:rPr>
        <w:t>Nexus</w:t>
      </w:r>
      <w:proofErr w:type="spellEnd"/>
      <w:r w:rsidRPr="008E7937">
        <w:rPr>
          <w:rFonts w:cs="Helvetica"/>
        </w:rPr>
        <w:t>)</w:t>
      </w:r>
      <w:r w:rsidR="00560482">
        <w:rPr>
          <w:rFonts w:cs="Helvetica"/>
        </w:rPr>
        <w:t xml:space="preserve"> volgen nog</w:t>
      </w:r>
      <w:r w:rsidRPr="008E7937">
        <w:rPr>
          <w:rFonts w:cs="Helvetica"/>
        </w:rPr>
        <w:t xml:space="preserve">. </w:t>
      </w:r>
    </w:p>
    <w:p w14:paraId="6D9D06E6" w14:textId="42B29FFC" w:rsidR="008E7937" w:rsidRDefault="008E7937" w:rsidP="008E7937">
      <w:pPr>
        <w:widowControl w:val="0"/>
        <w:autoSpaceDE w:val="0"/>
        <w:autoSpaceDN w:val="0"/>
        <w:adjustRightInd w:val="0"/>
        <w:rPr>
          <w:rFonts w:cs="Helvetica"/>
        </w:rPr>
      </w:pPr>
      <w:r w:rsidRPr="008E7937">
        <w:rPr>
          <w:rFonts w:cs="Helvetica"/>
        </w:rPr>
        <w:t>De volgende taken zijn uitgevoerd:</w:t>
      </w:r>
    </w:p>
    <w:p w14:paraId="2BD9232C" w14:textId="59B055E5" w:rsidR="008E7937" w:rsidRPr="008E7937" w:rsidRDefault="008E7937" w:rsidP="008E7937">
      <w:pPr>
        <w:pStyle w:val="Lijstalinea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="Helvetica"/>
        </w:rPr>
      </w:pPr>
      <w:r w:rsidRPr="008E7937">
        <w:rPr>
          <w:rFonts w:cs="Helvetica"/>
        </w:rPr>
        <w:t>bekijken van het huidige saldo op een lopende en spaarrekening;</w:t>
      </w:r>
    </w:p>
    <w:p w14:paraId="442710B2" w14:textId="36050CDE" w:rsidR="008E7937" w:rsidRPr="008E7937" w:rsidRDefault="008E7937" w:rsidP="008E7937">
      <w:pPr>
        <w:pStyle w:val="Lijstalinea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="Helvetica"/>
        </w:rPr>
      </w:pPr>
      <w:r w:rsidRPr="008E7937">
        <w:rPr>
          <w:rFonts w:cs="Helvetica"/>
        </w:rPr>
        <w:t>bekijken van de bij- en af</w:t>
      </w:r>
      <w:r w:rsidR="00560482">
        <w:rPr>
          <w:rFonts w:cs="Helvetica"/>
        </w:rPr>
        <w:t>boe</w:t>
      </w:r>
      <w:r w:rsidRPr="008E7937">
        <w:rPr>
          <w:rFonts w:cs="Helvetica"/>
        </w:rPr>
        <w:t>kingen op deze rekening;</w:t>
      </w:r>
    </w:p>
    <w:p w14:paraId="29B861F8" w14:textId="77777777" w:rsidR="008E7937" w:rsidRPr="008E7937" w:rsidRDefault="008E7937" w:rsidP="008E7937">
      <w:pPr>
        <w:pStyle w:val="Lijstalinea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="Helvetica"/>
        </w:rPr>
      </w:pPr>
      <w:r w:rsidRPr="008E7937">
        <w:rPr>
          <w:rFonts w:cs="Helvetica"/>
        </w:rPr>
        <w:t>overboeken van een bedrag naar een nog niet eerder gebruikte rekeningnummer;</w:t>
      </w:r>
    </w:p>
    <w:p w14:paraId="219330C0" w14:textId="77777777" w:rsidR="008E7937" w:rsidRPr="008E7937" w:rsidRDefault="008E7937" w:rsidP="008E7937">
      <w:pPr>
        <w:pStyle w:val="Lijstalinea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="Helvetica"/>
        </w:rPr>
      </w:pPr>
      <w:r w:rsidRPr="008E7937">
        <w:rPr>
          <w:rFonts w:cs="Helvetica"/>
        </w:rPr>
        <w:t>overboeken van een bedrag naar bekenden (via het adresboek).</w:t>
      </w:r>
    </w:p>
    <w:p w14:paraId="38B61D01" w14:textId="77777777" w:rsidR="008E7937" w:rsidRDefault="008E7937" w:rsidP="008E7937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3D836F47" w14:textId="7ACB64C1" w:rsidR="008E7937" w:rsidRDefault="008E7937" w:rsidP="008E7937">
      <w:pPr>
        <w:widowControl w:val="0"/>
        <w:autoSpaceDE w:val="0"/>
        <w:autoSpaceDN w:val="0"/>
        <w:adjustRightInd w:val="0"/>
        <w:rPr>
          <w:rFonts w:cs="Helvetica"/>
        </w:rPr>
      </w:pPr>
      <w:r w:rsidRPr="008E7937">
        <w:rPr>
          <w:rFonts w:cs="Helvetica"/>
        </w:rPr>
        <w:t xml:space="preserve">De </w:t>
      </w:r>
      <w:proofErr w:type="spellStart"/>
      <w:r w:rsidRPr="008E7937">
        <w:rPr>
          <w:rFonts w:cs="Helvetica"/>
        </w:rPr>
        <w:t>app</w:t>
      </w:r>
      <w:proofErr w:type="spellEnd"/>
      <w:r w:rsidRPr="008E7937">
        <w:rPr>
          <w:rFonts w:cs="Helvetica"/>
        </w:rPr>
        <w:t xml:space="preserve"> is goed toegankelijk met schermlezers. Bovenstaande taken konden worden uitgevoerd, behalve het overboeken naar een niet eerder gebruikt rekeningnummer. </w:t>
      </w:r>
    </w:p>
    <w:p w14:paraId="15078C89" w14:textId="77777777" w:rsidR="008E7937" w:rsidRDefault="008E7937" w:rsidP="008E7937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6C1FE6F" w14:textId="02A7A0BE" w:rsidR="008E7937" w:rsidRPr="008E7937" w:rsidRDefault="008E7937" w:rsidP="008E7937">
      <w:pPr>
        <w:widowControl w:val="0"/>
        <w:autoSpaceDE w:val="0"/>
        <w:autoSpaceDN w:val="0"/>
        <w:adjustRightInd w:val="0"/>
        <w:rPr>
          <w:rFonts w:cs="Helvetica"/>
        </w:rPr>
      </w:pPr>
      <w:r w:rsidRPr="008E7937">
        <w:rPr>
          <w:rFonts w:cs="Helvetica"/>
        </w:rPr>
        <w:t>De volgende en andere (kleinere) punten zijn doorgegeven aan ABN A</w:t>
      </w:r>
      <w:r w:rsidR="00560482">
        <w:rPr>
          <w:rFonts w:cs="Helvetica"/>
        </w:rPr>
        <w:t>MRO</w:t>
      </w:r>
      <w:r w:rsidRPr="008E7937">
        <w:rPr>
          <w:rFonts w:cs="Helvetica"/>
        </w:rPr>
        <w:t>:</w:t>
      </w:r>
    </w:p>
    <w:p w14:paraId="79618C78" w14:textId="3BD5A850" w:rsidR="008E7937" w:rsidRPr="008E7937" w:rsidRDefault="008E7937" w:rsidP="008E7937">
      <w:pPr>
        <w:pStyle w:val="Lijstalinea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="Helvetica"/>
        </w:rPr>
      </w:pPr>
      <w:r w:rsidRPr="008E7937">
        <w:rPr>
          <w:rFonts w:cs="Helvetica"/>
        </w:rPr>
        <w:t xml:space="preserve">In de geteste versie van de </w:t>
      </w:r>
      <w:proofErr w:type="spellStart"/>
      <w:r w:rsidRPr="008E7937">
        <w:rPr>
          <w:rFonts w:cs="Helvetica"/>
        </w:rPr>
        <w:t>app</w:t>
      </w:r>
      <w:proofErr w:type="spellEnd"/>
      <w:r w:rsidRPr="008E7937">
        <w:rPr>
          <w:rFonts w:cs="Helvetica"/>
        </w:rPr>
        <w:t xml:space="preserve"> (versie 6.1.1 van 31 mei 2014) </w:t>
      </w:r>
      <w:r w:rsidR="00EE5A22">
        <w:rPr>
          <w:rFonts w:cs="Helvetica"/>
        </w:rPr>
        <w:t>is</w:t>
      </w:r>
      <w:r w:rsidRPr="008E7937">
        <w:rPr>
          <w:rFonts w:cs="Helvetica"/>
        </w:rPr>
        <w:t xml:space="preserve"> een aantal knoppen </w:t>
      </w:r>
      <w:proofErr w:type="spellStart"/>
      <w:r w:rsidRPr="008E7937">
        <w:rPr>
          <w:rFonts w:cs="Helvetica"/>
        </w:rPr>
        <w:t>ongelabeld</w:t>
      </w:r>
      <w:proofErr w:type="spellEnd"/>
      <w:r w:rsidRPr="008E7937">
        <w:rPr>
          <w:rFonts w:cs="Helvetica"/>
        </w:rPr>
        <w:t xml:space="preserve"> (</w:t>
      </w:r>
      <w:proofErr w:type="spellStart"/>
      <w:r w:rsidRPr="008E7937">
        <w:rPr>
          <w:rFonts w:cs="Helvetica"/>
        </w:rPr>
        <w:t>bankmail</w:t>
      </w:r>
      <w:proofErr w:type="spellEnd"/>
      <w:r w:rsidRPr="008E7937">
        <w:rPr>
          <w:rFonts w:cs="Helvetica"/>
        </w:rPr>
        <w:t>, rekening delen) of niet vertaald (NL contact info</w:t>
      </w:r>
      <w:r w:rsidR="00560482">
        <w:rPr>
          <w:rFonts w:cs="Helvetica"/>
        </w:rPr>
        <w:t>rmation, acceptgiro invoerveld).</w:t>
      </w:r>
    </w:p>
    <w:p w14:paraId="2E56C31E" w14:textId="5D2673BC" w:rsidR="008E7937" w:rsidRPr="008E7937" w:rsidRDefault="008E7937" w:rsidP="008E7937">
      <w:pPr>
        <w:pStyle w:val="Lijstalinea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="Helvetica"/>
        </w:rPr>
      </w:pPr>
      <w:r w:rsidRPr="008E7937">
        <w:rPr>
          <w:rFonts w:cs="Helvetica"/>
        </w:rPr>
        <w:t xml:space="preserve">Bij het overboeken werd een tekstveld van het </w:t>
      </w:r>
      <w:r w:rsidR="00EE5A22">
        <w:rPr>
          <w:rFonts w:cs="Helvetica"/>
        </w:rPr>
        <w:t>rekeningnummer niet voorgelezen.</w:t>
      </w:r>
    </w:p>
    <w:p w14:paraId="5188228D" w14:textId="77777777" w:rsidR="008E7937" w:rsidRDefault="008E7937" w:rsidP="008E7937">
      <w:pPr>
        <w:pStyle w:val="Lijstalinea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="Helvetica"/>
        </w:rPr>
      </w:pPr>
      <w:r w:rsidRPr="008E7937">
        <w:rPr>
          <w:rFonts w:cs="Helvetica"/>
        </w:rPr>
        <w:t xml:space="preserve">De acceptgiro scanner is in principe goed toegankelijk, alleen de sluiten knop is </w:t>
      </w:r>
      <w:proofErr w:type="spellStart"/>
      <w:r w:rsidRPr="008E7937">
        <w:rPr>
          <w:rFonts w:cs="Helvetica"/>
        </w:rPr>
        <w:t>ongelabeld</w:t>
      </w:r>
      <w:proofErr w:type="spellEnd"/>
      <w:r w:rsidRPr="008E7937">
        <w:rPr>
          <w:rFonts w:cs="Helvetica"/>
        </w:rPr>
        <w:t>.</w:t>
      </w:r>
    </w:p>
    <w:p w14:paraId="719929D2" w14:textId="77777777" w:rsidR="008E7937" w:rsidRPr="008E7937" w:rsidRDefault="008E7937" w:rsidP="008E7937">
      <w:pPr>
        <w:pStyle w:val="Lijstalinea"/>
        <w:widowControl w:val="0"/>
        <w:autoSpaceDE w:val="0"/>
        <w:autoSpaceDN w:val="0"/>
        <w:adjustRightInd w:val="0"/>
        <w:ind w:left="360"/>
        <w:rPr>
          <w:rFonts w:cs="Helvetica"/>
        </w:rPr>
      </w:pPr>
    </w:p>
    <w:p w14:paraId="639AC483" w14:textId="067FC9F1" w:rsidR="008E7937" w:rsidRPr="008E7937" w:rsidRDefault="008E7937" w:rsidP="008E7937">
      <w:pPr>
        <w:widowControl w:val="0"/>
        <w:autoSpaceDE w:val="0"/>
        <w:autoSpaceDN w:val="0"/>
        <w:adjustRightInd w:val="0"/>
        <w:rPr>
          <w:rFonts w:cs="Helvetica"/>
        </w:rPr>
      </w:pPr>
      <w:r w:rsidRPr="008E7937">
        <w:rPr>
          <w:rFonts w:cs="Helvetica"/>
        </w:rPr>
        <w:t xml:space="preserve">De </w:t>
      </w:r>
      <w:proofErr w:type="spellStart"/>
      <w:r w:rsidRPr="008E7937">
        <w:rPr>
          <w:rFonts w:cs="Helvetica"/>
        </w:rPr>
        <w:t>app</w:t>
      </w:r>
      <w:proofErr w:type="spellEnd"/>
      <w:r w:rsidRPr="008E7937">
        <w:rPr>
          <w:rFonts w:cs="Helvetica"/>
        </w:rPr>
        <w:t xml:space="preserve"> is een goed en toegankelijk alternatief voor de internetbankieren website van ABN AMRO. Het eenmalig registreren met de </w:t>
      </w:r>
      <w:proofErr w:type="spellStart"/>
      <w:r w:rsidRPr="008E7937">
        <w:rPr>
          <w:rFonts w:cs="Helvetica"/>
        </w:rPr>
        <w:t>e.dentifier</w:t>
      </w:r>
      <w:proofErr w:type="spellEnd"/>
      <w:r w:rsidRPr="008E7937">
        <w:rPr>
          <w:rFonts w:cs="Helvetica"/>
        </w:rPr>
        <w:t xml:space="preserve"> en het niet kunnen overboeken naar een niet eerder gebruikte rekening kan echter een drempel zijn, omdat de </w:t>
      </w:r>
      <w:proofErr w:type="spellStart"/>
      <w:r w:rsidRPr="008E7937">
        <w:rPr>
          <w:rFonts w:cs="Helvetica"/>
        </w:rPr>
        <w:t>e.dentifier</w:t>
      </w:r>
      <w:proofErr w:type="spellEnd"/>
      <w:r w:rsidRPr="008E7937">
        <w:rPr>
          <w:rFonts w:cs="Helvetica"/>
        </w:rPr>
        <w:t xml:space="preserve"> vereist is en niet toegankelijk is op een </w:t>
      </w:r>
      <w:proofErr w:type="spellStart"/>
      <w:r w:rsidRPr="008E7937">
        <w:rPr>
          <w:rFonts w:cs="Helvetica"/>
        </w:rPr>
        <w:t>smartphone</w:t>
      </w:r>
      <w:proofErr w:type="spellEnd"/>
      <w:r w:rsidRPr="008E7937">
        <w:rPr>
          <w:rFonts w:cs="Helvetica"/>
        </w:rPr>
        <w:t xml:space="preserve"> of tablet. Daarbij moet opgemerkt worden dat als er in de afgelopen 18 maanden geld is overgeboekt naar een rekening, de begunstigde als bekend wordt gezien e</w:t>
      </w:r>
      <w:r w:rsidR="00F71782">
        <w:rPr>
          <w:rFonts w:cs="Helvetica"/>
        </w:rPr>
        <w:t xml:space="preserve">n de </w:t>
      </w:r>
      <w:proofErr w:type="spellStart"/>
      <w:r w:rsidR="00F71782">
        <w:rPr>
          <w:rFonts w:cs="Helvetica"/>
        </w:rPr>
        <w:t>e.dentifier</w:t>
      </w:r>
      <w:proofErr w:type="spellEnd"/>
      <w:r w:rsidR="00F71782">
        <w:rPr>
          <w:rFonts w:cs="Helvetica"/>
        </w:rPr>
        <w:t xml:space="preserve"> niet nodig is.</w:t>
      </w:r>
    </w:p>
    <w:p w14:paraId="4371AEAE" w14:textId="77777777" w:rsidR="008E7937" w:rsidRPr="00F71782" w:rsidRDefault="008E7937" w:rsidP="008E7937">
      <w:pPr>
        <w:pStyle w:val="Kop2"/>
        <w:rPr>
          <w:rFonts w:ascii="Verdana" w:hAnsi="Verdana"/>
          <w:color w:val="auto"/>
          <w:sz w:val="20"/>
          <w:szCs w:val="20"/>
        </w:rPr>
      </w:pPr>
      <w:r w:rsidRPr="00F71782">
        <w:rPr>
          <w:rFonts w:ascii="Verdana" w:hAnsi="Verdana"/>
          <w:color w:val="auto"/>
          <w:sz w:val="20"/>
          <w:szCs w:val="20"/>
        </w:rPr>
        <w:t>Toegankelijkheid met vergroting</w:t>
      </w:r>
    </w:p>
    <w:p w14:paraId="1F96E74E" w14:textId="04F71A24" w:rsidR="00F71782" w:rsidRDefault="008E7937" w:rsidP="00F71782">
      <w:pPr>
        <w:widowControl w:val="0"/>
        <w:autoSpaceDE w:val="0"/>
        <w:autoSpaceDN w:val="0"/>
        <w:adjustRightInd w:val="0"/>
        <w:rPr>
          <w:rFonts w:cs="Helvetica"/>
        </w:rPr>
      </w:pPr>
      <w:r w:rsidRPr="008E7937">
        <w:rPr>
          <w:rFonts w:cs="Helvetica"/>
        </w:rPr>
        <w:t xml:space="preserve">Het kleurcontrast van enkele knoppen en teksten is soms ongunstig. De teksten in de </w:t>
      </w:r>
      <w:proofErr w:type="spellStart"/>
      <w:r w:rsidRPr="008E7937">
        <w:rPr>
          <w:rFonts w:cs="Helvetica"/>
        </w:rPr>
        <w:t>app</w:t>
      </w:r>
      <w:proofErr w:type="spellEnd"/>
      <w:r w:rsidRPr="008E7937">
        <w:rPr>
          <w:rFonts w:cs="Helvetica"/>
        </w:rPr>
        <w:t xml:space="preserve"> zijn grijs op wit of grijs op lichtgroen.</w:t>
      </w:r>
    </w:p>
    <w:p w14:paraId="6F72CDDB" w14:textId="77777777" w:rsidR="00F71782" w:rsidRDefault="00F71782" w:rsidP="00F71782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17A76B0" w14:textId="77777777" w:rsidR="00EE5A22" w:rsidRDefault="00EE5A22" w:rsidP="00F71782">
      <w:pPr>
        <w:rPr>
          <w:rStyle w:val="Kop3Char"/>
          <w:rFonts w:ascii="Verdana" w:hAnsi="Verdana"/>
          <w:b w:val="0"/>
          <w:color w:val="auto"/>
        </w:rPr>
      </w:pPr>
    </w:p>
    <w:p w14:paraId="352E61BA" w14:textId="420052EF" w:rsidR="00F71782" w:rsidRPr="00EE5A22" w:rsidRDefault="00F71782" w:rsidP="00F71782">
      <w:bookmarkStart w:id="2" w:name="_GoBack"/>
      <w:bookmarkEnd w:id="2"/>
      <w:r w:rsidRPr="00EE5A22">
        <w:rPr>
          <w:rStyle w:val="Kop3Char"/>
          <w:rFonts w:ascii="Verdana" w:hAnsi="Verdana"/>
          <w:b w:val="0"/>
          <w:color w:val="auto"/>
        </w:rPr>
        <w:t>Auteurs</w:t>
      </w:r>
      <w:r w:rsidR="00EE5A22" w:rsidRPr="00EE5A22">
        <w:rPr>
          <w:b/>
        </w:rPr>
        <w:t>:</w:t>
      </w:r>
      <w:r w:rsidR="00EE5A22" w:rsidRPr="00EE5A22">
        <w:t xml:space="preserve"> </w:t>
      </w:r>
      <w:r w:rsidRPr="00EE5A22">
        <w:t>Gerard van Rijswijk en Timon van Hasselt, adviseurs OTC.</w:t>
      </w:r>
    </w:p>
    <w:p w14:paraId="36D8C5F0" w14:textId="77777777" w:rsidR="00F71782" w:rsidRPr="00F71782" w:rsidRDefault="00F71782" w:rsidP="00F71782">
      <w:pPr>
        <w:widowControl w:val="0"/>
        <w:autoSpaceDE w:val="0"/>
        <w:autoSpaceDN w:val="0"/>
        <w:adjustRightInd w:val="0"/>
        <w:rPr>
          <w:rFonts w:cs="Helvetica"/>
        </w:rPr>
      </w:pPr>
    </w:p>
    <w:sectPr w:rsidR="00F71782" w:rsidRPr="00F71782" w:rsidSect="003339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C9E16D0"/>
    <w:multiLevelType w:val="hybridMultilevel"/>
    <w:tmpl w:val="9F923C4A"/>
    <w:lvl w:ilvl="0" w:tplc="5114D8AA">
      <w:start w:val="4"/>
      <w:numFmt w:val="bullet"/>
      <w:lvlText w:val=""/>
      <w:lvlJc w:val="left"/>
      <w:pPr>
        <w:ind w:left="360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F77EE"/>
    <w:multiLevelType w:val="hybridMultilevel"/>
    <w:tmpl w:val="4A7A9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C83E82"/>
    <w:multiLevelType w:val="hybridMultilevel"/>
    <w:tmpl w:val="7AAA4D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EB4841"/>
    <w:multiLevelType w:val="hybridMultilevel"/>
    <w:tmpl w:val="54884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175B6F"/>
    <w:multiLevelType w:val="hybridMultilevel"/>
    <w:tmpl w:val="0D585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7F7607"/>
    <w:multiLevelType w:val="hybridMultilevel"/>
    <w:tmpl w:val="BBF8C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57113"/>
    <w:multiLevelType w:val="hybridMultilevel"/>
    <w:tmpl w:val="8722CBB8"/>
    <w:lvl w:ilvl="0" w:tplc="74AA0B9A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17B4F"/>
    <w:multiLevelType w:val="hybridMultilevel"/>
    <w:tmpl w:val="D24AF2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0516B3"/>
    <w:multiLevelType w:val="hybridMultilevel"/>
    <w:tmpl w:val="26F02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FC34F3"/>
    <w:multiLevelType w:val="hybridMultilevel"/>
    <w:tmpl w:val="BD5AAD5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883D79"/>
    <w:multiLevelType w:val="hybridMultilevel"/>
    <w:tmpl w:val="ECBC8D04"/>
    <w:lvl w:ilvl="0" w:tplc="B68227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B7958"/>
    <w:multiLevelType w:val="hybridMultilevel"/>
    <w:tmpl w:val="DA56C6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2D443A"/>
    <w:multiLevelType w:val="hybridMultilevel"/>
    <w:tmpl w:val="4F2477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221F0"/>
    <w:multiLevelType w:val="hybridMultilevel"/>
    <w:tmpl w:val="68CCD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A07B5C"/>
    <w:multiLevelType w:val="hybridMultilevel"/>
    <w:tmpl w:val="9C40CBA8"/>
    <w:lvl w:ilvl="0" w:tplc="5114D8AA">
      <w:start w:val="4"/>
      <w:numFmt w:val="bullet"/>
      <w:lvlText w:val=""/>
      <w:lvlJc w:val="left"/>
      <w:pPr>
        <w:ind w:left="360" w:hanging="360"/>
      </w:pPr>
      <w:rPr>
        <w:rFonts w:ascii="Symbol" w:eastAsiaTheme="minorEastAsia" w:hAnsi="Symbol" w:cs="Helvetic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925D55"/>
    <w:multiLevelType w:val="hybridMultilevel"/>
    <w:tmpl w:val="A18ACC7C"/>
    <w:lvl w:ilvl="0" w:tplc="C74E7530">
      <w:numFmt w:val="bullet"/>
      <w:lvlText w:val="-"/>
      <w:lvlJc w:val="left"/>
      <w:pPr>
        <w:ind w:left="360" w:hanging="360"/>
      </w:pPr>
      <w:rPr>
        <w:rFonts w:ascii="Verdana" w:eastAsiaTheme="minorEastAsia" w:hAnsi="Verdana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A6700A"/>
    <w:multiLevelType w:val="hybridMultilevel"/>
    <w:tmpl w:val="E496D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C6425A"/>
    <w:multiLevelType w:val="hybridMultilevel"/>
    <w:tmpl w:val="62E8E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BA423B"/>
    <w:multiLevelType w:val="hybridMultilevel"/>
    <w:tmpl w:val="1A4086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56C6B"/>
    <w:multiLevelType w:val="hybridMultilevel"/>
    <w:tmpl w:val="F654A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EE14AB"/>
    <w:multiLevelType w:val="hybridMultilevel"/>
    <w:tmpl w:val="40CA0A08"/>
    <w:lvl w:ilvl="0" w:tplc="5114D8AA">
      <w:start w:val="4"/>
      <w:numFmt w:val="bullet"/>
      <w:lvlText w:val=""/>
      <w:lvlJc w:val="left"/>
      <w:pPr>
        <w:ind w:left="360" w:hanging="360"/>
      </w:pPr>
      <w:rPr>
        <w:rFonts w:ascii="Symbol" w:eastAsiaTheme="minorEastAsia" w:hAnsi="Symbol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15BBC"/>
    <w:multiLevelType w:val="hybridMultilevel"/>
    <w:tmpl w:val="E7369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A84531"/>
    <w:multiLevelType w:val="hybridMultilevel"/>
    <w:tmpl w:val="076AEDBA"/>
    <w:lvl w:ilvl="0" w:tplc="0F6AC45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F4AEF"/>
    <w:multiLevelType w:val="hybridMultilevel"/>
    <w:tmpl w:val="E5463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5546AF"/>
    <w:multiLevelType w:val="hybridMultilevel"/>
    <w:tmpl w:val="D19A95C0"/>
    <w:lvl w:ilvl="0" w:tplc="C74E753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C1722"/>
    <w:multiLevelType w:val="hybridMultilevel"/>
    <w:tmpl w:val="40661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475258"/>
    <w:multiLevelType w:val="hybridMultilevel"/>
    <w:tmpl w:val="783AB106"/>
    <w:lvl w:ilvl="0" w:tplc="C74E753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4"/>
  </w:num>
  <w:num w:numId="4">
    <w:abstractNumId w:val="10"/>
  </w:num>
  <w:num w:numId="5">
    <w:abstractNumId w:val="14"/>
  </w:num>
  <w:num w:numId="6">
    <w:abstractNumId w:val="26"/>
  </w:num>
  <w:num w:numId="7">
    <w:abstractNumId w:val="11"/>
  </w:num>
  <w:num w:numId="8">
    <w:abstractNumId w:val="28"/>
  </w:num>
  <w:num w:numId="9">
    <w:abstractNumId w:val="16"/>
  </w:num>
  <w:num w:numId="10">
    <w:abstractNumId w:val="19"/>
  </w:num>
  <w:num w:numId="11">
    <w:abstractNumId w:val="30"/>
  </w:num>
  <w:num w:numId="12">
    <w:abstractNumId w:val="15"/>
  </w:num>
  <w:num w:numId="13">
    <w:abstractNumId w:val="6"/>
  </w:num>
  <w:num w:numId="14">
    <w:abstractNumId w:val="13"/>
  </w:num>
  <w:num w:numId="15">
    <w:abstractNumId w:val="22"/>
  </w:num>
  <w:num w:numId="16">
    <w:abstractNumId w:val="21"/>
  </w:num>
  <w:num w:numId="17">
    <w:abstractNumId w:val="25"/>
  </w:num>
  <w:num w:numId="18">
    <w:abstractNumId w:val="8"/>
  </w:num>
  <w:num w:numId="19">
    <w:abstractNumId w:val="12"/>
  </w:num>
  <w:num w:numId="20">
    <w:abstractNumId w:val="27"/>
  </w:num>
  <w:num w:numId="21">
    <w:abstractNumId w:val="7"/>
  </w:num>
  <w:num w:numId="22">
    <w:abstractNumId w:val="5"/>
  </w:num>
  <w:num w:numId="23">
    <w:abstractNumId w:val="9"/>
  </w:num>
  <w:num w:numId="24">
    <w:abstractNumId w:val="23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17"/>
  </w:num>
  <w:num w:numId="30">
    <w:abstractNumId w:val="2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E0"/>
    <w:rsid w:val="00005A96"/>
    <w:rsid w:val="00046758"/>
    <w:rsid w:val="00073624"/>
    <w:rsid w:val="00091D26"/>
    <w:rsid w:val="000C2F6F"/>
    <w:rsid w:val="00103517"/>
    <w:rsid w:val="00215992"/>
    <w:rsid w:val="00235A8C"/>
    <w:rsid w:val="002560EF"/>
    <w:rsid w:val="00284FCD"/>
    <w:rsid w:val="00287B07"/>
    <w:rsid w:val="002C3ADF"/>
    <w:rsid w:val="00320B6F"/>
    <w:rsid w:val="00332451"/>
    <w:rsid w:val="0033392B"/>
    <w:rsid w:val="003961CC"/>
    <w:rsid w:val="003C6679"/>
    <w:rsid w:val="003F3E8A"/>
    <w:rsid w:val="003F7944"/>
    <w:rsid w:val="004050DF"/>
    <w:rsid w:val="00420CD5"/>
    <w:rsid w:val="00445D0F"/>
    <w:rsid w:val="00460967"/>
    <w:rsid w:val="004732E8"/>
    <w:rsid w:val="00533A7C"/>
    <w:rsid w:val="00560482"/>
    <w:rsid w:val="005748A6"/>
    <w:rsid w:val="00574BE1"/>
    <w:rsid w:val="00591692"/>
    <w:rsid w:val="00613DA5"/>
    <w:rsid w:val="0067153E"/>
    <w:rsid w:val="006B2059"/>
    <w:rsid w:val="006C3F8C"/>
    <w:rsid w:val="006F6919"/>
    <w:rsid w:val="00707E5C"/>
    <w:rsid w:val="007414EC"/>
    <w:rsid w:val="007532E4"/>
    <w:rsid w:val="00774E42"/>
    <w:rsid w:val="007A73AF"/>
    <w:rsid w:val="007E0983"/>
    <w:rsid w:val="00811A91"/>
    <w:rsid w:val="00814E17"/>
    <w:rsid w:val="008418AA"/>
    <w:rsid w:val="008755E3"/>
    <w:rsid w:val="008E7937"/>
    <w:rsid w:val="00944DA0"/>
    <w:rsid w:val="0096629A"/>
    <w:rsid w:val="009B09FE"/>
    <w:rsid w:val="009B2480"/>
    <w:rsid w:val="009B4B3F"/>
    <w:rsid w:val="009D19E0"/>
    <w:rsid w:val="009D333A"/>
    <w:rsid w:val="009D7A35"/>
    <w:rsid w:val="009E7BB8"/>
    <w:rsid w:val="009F44D6"/>
    <w:rsid w:val="00A1540C"/>
    <w:rsid w:val="00A91CD3"/>
    <w:rsid w:val="00AE280E"/>
    <w:rsid w:val="00AE565E"/>
    <w:rsid w:val="00B05E75"/>
    <w:rsid w:val="00B335D8"/>
    <w:rsid w:val="00B52F1C"/>
    <w:rsid w:val="00B81620"/>
    <w:rsid w:val="00BF4E39"/>
    <w:rsid w:val="00C22E18"/>
    <w:rsid w:val="00C23A3A"/>
    <w:rsid w:val="00C26203"/>
    <w:rsid w:val="00C87E85"/>
    <w:rsid w:val="00CA0A90"/>
    <w:rsid w:val="00CB416B"/>
    <w:rsid w:val="00CC1940"/>
    <w:rsid w:val="00D33908"/>
    <w:rsid w:val="00DA5C2C"/>
    <w:rsid w:val="00DC0350"/>
    <w:rsid w:val="00E04102"/>
    <w:rsid w:val="00E35F62"/>
    <w:rsid w:val="00E4050A"/>
    <w:rsid w:val="00E93D95"/>
    <w:rsid w:val="00EE5A22"/>
    <w:rsid w:val="00F10578"/>
    <w:rsid w:val="00F71782"/>
    <w:rsid w:val="00F940C2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4B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19E0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04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041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19E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07E5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A73AF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540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540C"/>
    <w:rPr>
      <w:rFonts w:ascii="Lucida Grande" w:hAnsi="Lucida Grande" w:cs="Lucida Grande"/>
      <w:sz w:val="18"/>
      <w:szCs w:val="18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E041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E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E04102"/>
    <w:rPr>
      <w:rFonts w:asciiTheme="majorHAnsi" w:eastAsiaTheme="majorEastAsia" w:hAnsiTheme="majorHAnsi" w:cstheme="majorBidi"/>
      <w:b/>
      <w:bCs/>
      <w:color w:val="4F81BD" w:themeColor="accent1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19E0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04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041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19E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07E5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A73AF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540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540C"/>
    <w:rPr>
      <w:rFonts w:ascii="Lucida Grande" w:hAnsi="Lucida Grande" w:cs="Lucida Grande"/>
      <w:sz w:val="18"/>
      <w:szCs w:val="18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E041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E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E04102"/>
    <w:rPr>
      <w:rFonts w:asciiTheme="majorHAnsi" w:eastAsiaTheme="majorEastAsia" w:hAnsiTheme="majorHAnsi" w:cstheme="majorBidi"/>
      <w:b/>
      <w:bCs/>
      <w:color w:val="4F81BD" w:themeColor="accent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6E451291</Template>
  <TotalTime>1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Visio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 van Hasselt</dc:creator>
  <cp:lastModifiedBy>Maureen van Zuuk</cp:lastModifiedBy>
  <cp:revision>2</cp:revision>
  <dcterms:created xsi:type="dcterms:W3CDTF">2014-09-02T11:46:00Z</dcterms:created>
  <dcterms:modified xsi:type="dcterms:W3CDTF">2014-09-02T11:46:00Z</dcterms:modified>
</cp:coreProperties>
</file>