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F787" w14:textId="3C11AA85" w:rsidR="00B81620" w:rsidRPr="00B05E75" w:rsidRDefault="00215992" w:rsidP="00B81620">
      <w:pPr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D71281F" wp14:editId="5C263221">
            <wp:simplePos x="0" y="0"/>
            <wp:positionH relativeFrom="column">
              <wp:posOffset>2539788</wp:posOffset>
            </wp:positionH>
            <wp:positionV relativeFrom="paragraph">
              <wp:posOffset>-405765</wp:posOffset>
            </wp:positionV>
            <wp:extent cx="1989243" cy="61371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n amr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243" cy="6137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0C" w:rsidRPr="00B05E7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4BF9D9F" wp14:editId="4C411B50">
            <wp:simplePos x="0" y="0"/>
            <wp:positionH relativeFrom="column">
              <wp:posOffset>-196850</wp:posOffset>
            </wp:positionH>
            <wp:positionV relativeFrom="paragraph">
              <wp:posOffset>-543560</wp:posOffset>
            </wp:positionV>
            <wp:extent cx="1800860" cy="701040"/>
            <wp:effectExtent l="0" t="0" r="0" b="10160"/>
            <wp:wrapTight wrapText="bothSides">
              <wp:wrapPolygon edited="0">
                <wp:start x="14319" y="783"/>
                <wp:lineTo x="1523" y="5478"/>
                <wp:lineTo x="305" y="6261"/>
                <wp:lineTo x="1219" y="18783"/>
                <wp:lineTo x="8226" y="21130"/>
                <wp:lineTo x="15842" y="21130"/>
                <wp:lineTo x="16451" y="19565"/>
                <wp:lineTo x="20107" y="15652"/>
                <wp:lineTo x="21021" y="3913"/>
                <wp:lineTo x="16451" y="783"/>
                <wp:lineTo x="14319" y="783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_basislogo_kleur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701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CF2A2" w14:textId="73E5843F" w:rsidR="009D19E0" w:rsidRPr="00B05E75" w:rsidRDefault="009D19E0" w:rsidP="00B81620">
      <w:pPr>
        <w:pStyle w:val="Kop1"/>
        <w:rPr>
          <w:rFonts w:ascii="Verdana" w:hAnsi="Verdana"/>
          <w:color w:val="auto"/>
          <w:sz w:val="20"/>
          <w:szCs w:val="20"/>
        </w:rPr>
      </w:pPr>
      <w:bookmarkStart w:id="0" w:name="OLE_LINK1"/>
      <w:bookmarkStart w:id="1" w:name="OLE_LINK2"/>
      <w:proofErr w:type="spellStart"/>
      <w:r w:rsidRPr="00B05E75">
        <w:rPr>
          <w:rFonts w:ascii="Verdana" w:hAnsi="Verdana"/>
          <w:color w:val="auto"/>
        </w:rPr>
        <w:t>Factsheet</w:t>
      </w:r>
      <w:proofErr w:type="spellEnd"/>
      <w:r w:rsidRPr="00B05E75">
        <w:rPr>
          <w:rFonts w:ascii="Verdana" w:hAnsi="Verdana"/>
          <w:color w:val="auto"/>
        </w:rPr>
        <w:t xml:space="preserve"> </w:t>
      </w:r>
      <w:r w:rsidR="006C3F8C" w:rsidRPr="00B05E75">
        <w:rPr>
          <w:rFonts w:ascii="Verdana" w:hAnsi="Verdana"/>
          <w:color w:val="auto"/>
        </w:rPr>
        <w:t>ABN A</w:t>
      </w:r>
      <w:r w:rsidR="00BB2472">
        <w:rPr>
          <w:rFonts w:ascii="Verdana" w:hAnsi="Verdana"/>
          <w:color w:val="auto"/>
        </w:rPr>
        <w:t>MRO</w:t>
      </w:r>
      <w:r w:rsidRPr="00B05E75">
        <w:rPr>
          <w:rFonts w:ascii="Verdana" w:hAnsi="Verdana"/>
          <w:color w:val="auto"/>
        </w:rPr>
        <w:t xml:space="preserve"> internetbankieren</w:t>
      </w:r>
    </w:p>
    <w:p w14:paraId="5FBCBD70" w14:textId="3C3EEEA7" w:rsidR="00E35F62" w:rsidRPr="00B05E75" w:rsidRDefault="00C26203" w:rsidP="00E04102">
      <w:pPr>
        <w:pStyle w:val="Kop2"/>
        <w:rPr>
          <w:rFonts w:ascii="Verdana" w:hAnsi="Verdana"/>
          <w:color w:val="auto"/>
          <w:sz w:val="20"/>
          <w:szCs w:val="20"/>
        </w:rPr>
      </w:pPr>
      <w:r w:rsidRPr="00B05E75">
        <w:rPr>
          <w:rFonts w:ascii="Verdana" w:hAnsi="Verdana"/>
          <w:color w:val="auto"/>
          <w:sz w:val="20"/>
          <w:szCs w:val="20"/>
        </w:rPr>
        <w:t>Inte</w:t>
      </w:r>
      <w:r w:rsidR="004732E8" w:rsidRPr="00B05E75">
        <w:rPr>
          <w:rFonts w:ascii="Verdana" w:hAnsi="Verdana"/>
          <w:color w:val="auto"/>
          <w:sz w:val="20"/>
          <w:szCs w:val="20"/>
        </w:rPr>
        <w:t>rnetbankieren bij ABN A</w:t>
      </w:r>
      <w:r w:rsidR="00BB2472">
        <w:rPr>
          <w:rFonts w:ascii="Verdana" w:hAnsi="Verdana"/>
          <w:color w:val="auto"/>
          <w:sz w:val="20"/>
          <w:szCs w:val="20"/>
        </w:rPr>
        <w:t>MRO</w:t>
      </w:r>
    </w:p>
    <w:p w14:paraId="21EB6BB8" w14:textId="256E6727" w:rsidR="006C3F8C" w:rsidRDefault="009B4B3F" w:rsidP="009D19E0">
      <w:r w:rsidRPr="00B05E75">
        <w:t>Wilt u weten wat uw saldo is en wat is bij- en afgeschreven? Betalingen plannen? Met Internet Bankieren van ABN A</w:t>
      </w:r>
      <w:r w:rsidR="00BB2472">
        <w:t>MRO</w:t>
      </w:r>
      <w:r w:rsidRPr="00B05E75">
        <w:t xml:space="preserve"> regelt u dit allemaal zelf. U hoeft niet meer naar een kantoor te gaan of te bellen. Inloggen kan vanaf iedere pagina op de website van ABN A</w:t>
      </w:r>
      <w:r w:rsidR="00BB2472">
        <w:t>MRO</w:t>
      </w:r>
      <w:r w:rsidRPr="00B05E75">
        <w:t>. Internet Bankieren is bij ABN AMRO gratis voor parti</w:t>
      </w:r>
      <w:r w:rsidR="00460967" w:rsidRPr="00B05E75">
        <w:t xml:space="preserve">culiere klanten. </w:t>
      </w:r>
    </w:p>
    <w:p w14:paraId="6BD1D7C0" w14:textId="39018F92" w:rsidR="00073624" w:rsidRPr="00B05E75" w:rsidRDefault="00073624" w:rsidP="009D19E0">
      <w:r>
        <w:t>De site van ABN A</w:t>
      </w:r>
      <w:r w:rsidR="00BB2472">
        <w:t>MRO</w:t>
      </w:r>
      <w:r>
        <w:t xml:space="preserve">: </w:t>
      </w:r>
      <w:hyperlink r:id="rId8" w:history="1">
        <w:r w:rsidRPr="00073624">
          <w:rPr>
            <w:rStyle w:val="Hyperlink"/>
          </w:rPr>
          <w:t>https://www.abnamro.nl/</w:t>
        </w:r>
      </w:hyperlink>
    </w:p>
    <w:p w14:paraId="6700DB73" w14:textId="4344462F" w:rsidR="00F10578" w:rsidRPr="00B05E75" w:rsidRDefault="00F10578" w:rsidP="00E04102">
      <w:pPr>
        <w:pStyle w:val="Kop2"/>
        <w:rPr>
          <w:rFonts w:ascii="Verdana" w:hAnsi="Verdana"/>
          <w:color w:val="auto"/>
          <w:sz w:val="20"/>
          <w:szCs w:val="20"/>
        </w:rPr>
      </w:pPr>
      <w:r w:rsidRPr="00B05E75">
        <w:rPr>
          <w:rFonts w:ascii="Verdana" w:hAnsi="Verdana"/>
          <w:color w:val="auto"/>
          <w:sz w:val="20"/>
          <w:szCs w:val="20"/>
        </w:rPr>
        <w:t>Wat hebt u nodig?</w:t>
      </w:r>
    </w:p>
    <w:p w14:paraId="605608D1" w14:textId="190297AF" w:rsidR="009B4B3F" w:rsidRPr="00B05E75" w:rsidRDefault="009B4B3F" w:rsidP="009E7BB8">
      <w:pPr>
        <w:pStyle w:val="Lijstalinea"/>
        <w:numPr>
          <w:ilvl w:val="0"/>
          <w:numId w:val="3"/>
        </w:numPr>
      </w:pPr>
      <w:r w:rsidRPr="00B05E75">
        <w:t>Identificatiecode</w:t>
      </w:r>
      <w:r w:rsidR="00460967" w:rsidRPr="00B05E75">
        <w:t xml:space="preserve"> van</w:t>
      </w:r>
      <w:r w:rsidRPr="00B05E75">
        <w:t xml:space="preserve"> 5 cijfers: om uw saldo te bekijken of geld over te boeken naar bekende rekeningen.</w:t>
      </w:r>
      <w:r w:rsidR="000C2F6F" w:rsidRPr="00B05E75">
        <w:t xml:space="preserve"> Dit is de meest eenvoudige</w:t>
      </w:r>
      <w:r w:rsidR="00814E17" w:rsidRPr="00B05E75">
        <w:t xml:space="preserve"> optie, maar heeft minder mogelijkheden dan het inloggen met een </w:t>
      </w:r>
      <w:proofErr w:type="spellStart"/>
      <w:r w:rsidR="00814E17" w:rsidRPr="00B05E75">
        <w:t>paslezer</w:t>
      </w:r>
      <w:proofErr w:type="spellEnd"/>
      <w:r w:rsidR="00814E17" w:rsidRPr="00B05E75">
        <w:t>.</w:t>
      </w:r>
    </w:p>
    <w:p w14:paraId="6506404D" w14:textId="7A16A77D" w:rsidR="009B4B3F" w:rsidRPr="00B05E75" w:rsidRDefault="009B4B3F" w:rsidP="009B4B3F">
      <w:pPr>
        <w:pStyle w:val="Lijstalinea"/>
        <w:numPr>
          <w:ilvl w:val="0"/>
          <w:numId w:val="3"/>
        </w:numPr>
      </w:pPr>
      <w:r w:rsidRPr="00B05E75">
        <w:t>E.dentifier</w:t>
      </w:r>
      <w:r w:rsidR="00591692" w:rsidRPr="00B05E75">
        <w:t>2</w:t>
      </w:r>
      <w:r w:rsidR="000C2F6F" w:rsidRPr="00B05E75">
        <w:t>. Dit</w:t>
      </w:r>
      <w:r w:rsidRPr="00B05E75">
        <w:t xml:space="preserve"> is een </w:t>
      </w:r>
      <w:r w:rsidR="000C2F6F" w:rsidRPr="00B05E75">
        <w:t>pin</w:t>
      </w:r>
      <w:r w:rsidR="00591692" w:rsidRPr="00B05E75">
        <w:t>paslezer</w:t>
      </w:r>
      <w:r w:rsidRPr="00B05E75">
        <w:t xml:space="preserve"> waarmee u veilig kunt inloggen op de beveiligde website van de bank en overboekingen k</w:t>
      </w:r>
      <w:r w:rsidR="00046758" w:rsidRPr="00B05E75">
        <w:t>unt</w:t>
      </w:r>
      <w:r w:rsidRPr="00B05E75">
        <w:t xml:space="preserve"> </w:t>
      </w:r>
      <w:r w:rsidR="000C2F6F" w:rsidRPr="00B05E75">
        <w:t>maken</w:t>
      </w:r>
      <w:r w:rsidRPr="00B05E75">
        <w:t>.</w:t>
      </w:r>
    </w:p>
    <w:p w14:paraId="00201255" w14:textId="7E936631" w:rsidR="00591692" w:rsidRPr="00B05E75" w:rsidRDefault="00591692" w:rsidP="00591692">
      <w:pPr>
        <w:pStyle w:val="Lijstalinea"/>
        <w:ind w:left="360"/>
      </w:pPr>
      <w:r w:rsidRPr="00B05E75">
        <w:t xml:space="preserve">Om de </w:t>
      </w:r>
      <w:proofErr w:type="spellStart"/>
      <w:r w:rsidRPr="00B05E75">
        <w:t>e.dentifier</w:t>
      </w:r>
      <w:proofErr w:type="spellEnd"/>
      <w:r w:rsidRPr="00B05E75">
        <w:t xml:space="preserve"> met computerhulpmiddelen te gebruiken (vergroting en/of spraak) </w:t>
      </w:r>
      <w:r w:rsidR="00B81620" w:rsidRPr="00B05E75">
        <w:t>dient de kaartlezer aangesloten te worden aan de</w:t>
      </w:r>
      <w:r w:rsidRPr="00B05E75">
        <w:t xml:space="preserve"> computer</w:t>
      </w:r>
      <w:r w:rsidR="00B81620" w:rsidRPr="00B05E75">
        <w:t xml:space="preserve"> via USB. Speciale</w:t>
      </w:r>
      <w:r w:rsidRPr="00B05E75">
        <w:t xml:space="preserve"> software is te downloaden op de website van ABN Amro.</w:t>
      </w:r>
      <w:r w:rsidR="00287B07" w:rsidRPr="00B05E75">
        <w:t xml:space="preserve"> De installatie van de software is toegankelijk met schermlezers (getest op Mac en PC).</w:t>
      </w:r>
    </w:p>
    <w:p w14:paraId="528F1255" w14:textId="7E79C092" w:rsidR="00F10578" w:rsidRPr="00B05E75" w:rsidRDefault="009D19E0" w:rsidP="00E04102">
      <w:pPr>
        <w:pStyle w:val="Kop2"/>
        <w:rPr>
          <w:rFonts w:ascii="Verdana" w:hAnsi="Verdana"/>
          <w:color w:val="auto"/>
          <w:sz w:val="20"/>
          <w:szCs w:val="20"/>
        </w:rPr>
      </w:pPr>
      <w:r w:rsidRPr="00B05E75">
        <w:rPr>
          <w:rFonts w:ascii="Verdana" w:hAnsi="Verdana"/>
          <w:color w:val="auto"/>
          <w:sz w:val="20"/>
          <w:szCs w:val="20"/>
        </w:rPr>
        <w:t>Toegankelijkheid met schermlezers</w:t>
      </w:r>
    </w:p>
    <w:p w14:paraId="7B275112" w14:textId="1A811C10" w:rsidR="009D19E0" w:rsidRPr="00B05E75" w:rsidRDefault="00046758" w:rsidP="009D19E0">
      <w:r w:rsidRPr="00B05E75">
        <w:t>D</w:t>
      </w:r>
      <w:r w:rsidR="009E7BB8" w:rsidRPr="00B05E75">
        <w:t xml:space="preserve">e </w:t>
      </w:r>
      <w:r w:rsidR="0096629A" w:rsidRPr="00B05E75">
        <w:t>meest voorkomende taken</w:t>
      </w:r>
      <w:r w:rsidR="00235A8C" w:rsidRPr="00B05E75">
        <w:t xml:space="preserve"> </w:t>
      </w:r>
      <w:r w:rsidR="00460967" w:rsidRPr="00B05E75">
        <w:t>van de</w:t>
      </w:r>
      <w:r w:rsidR="00235A8C" w:rsidRPr="00B05E75">
        <w:t xml:space="preserve"> internetbankieren </w:t>
      </w:r>
      <w:r w:rsidR="00460967" w:rsidRPr="00B05E75">
        <w:t>site</w:t>
      </w:r>
      <w:r w:rsidR="0096629A" w:rsidRPr="00B05E75">
        <w:t xml:space="preserve"> </w:t>
      </w:r>
      <w:r w:rsidRPr="00B05E75">
        <w:t xml:space="preserve">zijn met schermlezers </w:t>
      </w:r>
      <w:r w:rsidR="00B05E75" w:rsidRPr="00B05E75">
        <w:t xml:space="preserve">uitgevoerd met de schermlezers Supernova Toegangssuite 13.56 en </w:t>
      </w:r>
      <w:proofErr w:type="spellStart"/>
      <w:r w:rsidR="00B05E75" w:rsidRPr="00B05E75">
        <w:t>Jaws</w:t>
      </w:r>
      <w:proofErr w:type="spellEnd"/>
      <w:r w:rsidR="00B05E75" w:rsidRPr="00B05E75">
        <w:t xml:space="preserve"> 14 in IE9.</w:t>
      </w:r>
    </w:p>
    <w:p w14:paraId="2E5E23A4" w14:textId="2DCA77E9" w:rsidR="009D19E0" w:rsidRPr="00B05E75" w:rsidRDefault="009D19E0" w:rsidP="002C3ADF">
      <w:pPr>
        <w:pStyle w:val="Lijstalinea"/>
        <w:numPr>
          <w:ilvl w:val="0"/>
          <w:numId w:val="7"/>
        </w:numPr>
      </w:pPr>
      <w:r w:rsidRPr="00B05E75">
        <w:t xml:space="preserve">bekijken van het </w:t>
      </w:r>
      <w:r w:rsidR="00332451" w:rsidRPr="00B05E75">
        <w:t xml:space="preserve">huidige </w:t>
      </w:r>
      <w:r w:rsidRPr="00B05E75">
        <w:t>saldo</w:t>
      </w:r>
      <w:r w:rsidR="00332451" w:rsidRPr="00B05E75">
        <w:t xml:space="preserve"> op een lopende rekening</w:t>
      </w:r>
      <w:r w:rsidR="009E7BB8" w:rsidRPr="00B05E75">
        <w:t>;</w:t>
      </w:r>
    </w:p>
    <w:p w14:paraId="6C8A070B" w14:textId="68FF8627" w:rsidR="009D19E0" w:rsidRPr="00B05E75" w:rsidRDefault="00332451" w:rsidP="002C3ADF">
      <w:pPr>
        <w:pStyle w:val="Lijstalinea"/>
        <w:numPr>
          <w:ilvl w:val="0"/>
          <w:numId w:val="7"/>
        </w:numPr>
      </w:pPr>
      <w:r w:rsidRPr="00B05E75">
        <w:t>b</w:t>
      </w:r>
      <w:r w:rsidR="009D19E0" w:rsidRPr="00B05E75">
        <w:t xml:space="preserve">ekijken van de </w:t>
      </w:r>
      <w:r w:rsidRPr="00B05E75">
        <w:t xml:space="preserve">bij- </w:t>
      </w:r>
      <w:r w:rsidR="009E7BB8" w:rsidRPr="00B05E75">
        <w:t>en afboekingen op deze rekening;</w:t>
      </w:r>
    </w:p>
    <w:p w14:paraId="124BD1FA" w14:textId="7C37BA31" w:rsidR="00046758" w:rsidRPr="00B05E75" w:rsidRDefault="00332451" w:rsidP="00046758">
      <w:pPr>
        <w:pStyle w:val="Lijstalinea"/>
        <w:numPr>
          <w:ilvl w:val="0"/>
          <w:numId w:val="7"/>
        </w:numPr>
      </w:pPr>
      <w:r w:rsidRPr="00B05E75">
        <w:t xml:space="preserve">overboeken van een bedrag </w:t>
      </w:r>
      <w:r w:rsidR="00E93D95" w:rsidRPr="00B05E75">
        <w:t>naar een bekende</w:t>
      </w:r>
      <w:r w:rsidR="009F44D6" w:rsidRPr="00B05E75">
        <w:t xml:space="preserve"> </w:t>
      </w:r>
      <w:r w:rsidR="00FB7C86" w:rsidRPr="00B05E75">
        <w:t xml:space="preserve">rekening </w:t>
      </w:r>
      <w:r w:rsidR="0096629A" w:rsidRPr="00B05E75">
        <w:t>(</w:t>
      </w:r>
      <w:r w:rsidR="009F44D6" w:rsidRPr="00B05E75">
        <w:t>v</w:t>
      </w:r>
      <w:r w:rsidR="0096629A" w:rsidRPr="00B05E75">
        <w:t>ia het adresboek).</w:t>
      </w:r>
    </w:p>
    <w:p w14:paraId="73BA0415" w14:textId="0BEDA4F7" w:rsidR="00235A8C" w:rsidRPr="00B05E75" w:rsidRDefault="00235A8C" w:rsidP="00BB2472">
      <w:pPr>
        <w:ind w:firstLine="360"/>
      </w:pPr>
      <w:r w:rsidRPr="00B05E75">
        <w:t>Daarbij is gebruik gemaakt van de identificatiecode.</w:t>
      </w:r>
    </w:p>
    <w:p w14:paraId="7802D342" w14:textId="77777777" w:rsidR="00FB7C86" w:rsidRPr="00B05E75" w:rsidRDefault="00046758" w:rsidP="00046758">
      <w:r w:rsidRPr="00B05E75">
        <w:t xml:space="preserve">Nog te doen: </w:t>
      </w:r>
    </w:p>
    <w:p w14:paraId="1D70B948" w14:textId="77777777" w:rsidR="00FB7C86" w:rsidRPr="00B05E75" w:rsidRDefault="00FB7C86" w:rsidP="00046758">
      <w:pPr>
        <w:pStyle w:val="Lijstalinea"/>
        <w:numPr>
          <w:ilvl w:val="0"/>
          <w:numId w:val="24"/>
        </w:numPr>
      </w:pPr>
      <w:r w:rsidRPr="00B05E75">
        <w:t xml:space="preserve">testen met </w:t>
      </w:r>
      <w:r w:rsidR="00046758" w:rsidRPr="00B05E75">
        <w:t xml:space="preserve">NVDA 2014, Magic 12, </w:t>
      </w:r>
      <w:proofErr w:type="spellStart"/>
      <w:r w:rsidR="00046758" w:rsidRPr="00B05E75">
        <w:t>VoiceOver</w:t>
      </w:r>
      <w:proofErr w:type="spellEnd"/>
      <w:r w:rsidR="00046758" w:rsidRPr="00B05E75">
        <w:t xml:space="preserve"> 4 (Mac) </w:t>
      </w:r>
    </w:p>
    <w:p w14:paraId="33C5AB80" w14:textId="0C3B451E" w:rsidR="00046758" w:rsidRPr="00B05E75" w:rsidRDefault="00046758" w:rsidP="00046758">
      <w:pPr>
        <w:pStyle w:val="Lijstalinea"/>
        <w:numPr>
          <w:ilvl w:val="0"/>
          <w:numId w:val="24"/>
        </w:numPr>
      </w:pPr>
      <w:r w:rsidRPr="00B05E75">
        <w:t>he</w:t>
      </w:r>
      <w:r w:rsidR="00FB7C86" w:rsidRPr="00B05E75">
        <w:t>t inloggen met e.dentifier2 (met alle schermlezers)</w:t>
      </w:r>
      <w:r w:rsidRPr="00B05E75">
        <w:t>.</w:t>
      </w:r>
    </w:p>
    <w:p w14:paraId="5CAF79F2" w14:textId="77777777" w:rsidR="009D19E0" w:rsidRPr="00073624" w:rsidRDefault="009D19E0" w:rsidP="009D19E0">
      <w:pPr>
        <w:rPr>
          <w:b/>
        </w:rPr>
      </w:pPr>
    </w:p>
    <w:p w14:paraId="51979ED4" w14:textId="77777777" w:rsidR="00073624" w:rsidRDefault="00E93D95" w:rsidP="003F3E8A">
      <w:r w:rsidRPr="00073624">
        <w:rPr>
          <w:b/>
        </w:rPr>
        <w:t>H</w:t>
      </w:r>
      <w:r w:rsidR="009D19E0" w:rsidRPr="00073624">
        <w:rPr>
          <w:b/>
        </w:rPr>
        <w:t xml:space="preserve">et uitvoeren van </w:t>
      </w:r>
      <w:r w:rsidR="00FB7C86" w:rsidRPr="00073624">
        <w:rPr>
          <w:b/>
        </w:rPr>
        <w:t>bovenstaande</w:t>
      </w:r>
      <w:r w:rsidR="009D19E0" w:rsidRPr="00073624">
        <w:rPr>
          <w:b/>
        </w:rPr>
        <w:t xml:space="preserve"> taken </w:t>
      </w:r>
      <w:r w:rsidR="00BF4E39" w:rsidRPr="00073624">
        <w:rPr>
          <w:b/>
        </w:rPr>
        <w:t>is</w:t>
      </w:r>
      <w:r w:rsidR="003F3E8A" w:rsidRPr="00073624">
        <w:rPr>
          <w:b/>
        </w:rPr>
        <w:t xml:space="preserve"> </w:t>
      </w:r>
      <w:r w:rsidR="00460967" w:rsidRPr="00073624">
        <w:rPr>
          <w:b/>
        </w:rPr>
        <w:t>toegankelijk</w:t>
      </w:r>
      <w:r w:rsidR="00B52F1C" w:rsidRPr="00073624">
        <w:rPr>
          <w:b/>
        </w:rPr>
        <w:t xml:space="preserve"> </w:t>
      </w:r>
      <w:r w:rsidR="00235A8C" w:rsidRPr="00073624">
        <w:rPr>
          <w:b/>
        </w:rPr>
        <w:t xml:space="preserve">gebleken met </w:t>
      </w:r>
      <w:r w:rsidR="00BF4E39" w:rsidRPr="00073624">
        <w:rPr>
          <w:b/>
        </w:rPr>
        <w:t xml:space="preserve">schermlezers, </w:t>
      </w:r>
      <w:r w:rsidR="00B81620" w:rsidRPr="00073624">
        <w:rPr>
          <w:b/>
        </w:rPr>
        <w:t>ondanks</w:t>
      </w:r>
      <w:r w:rsidR="00B52F1C" w:rsidRPr="00073624">
        <w:rPr>
          <w:b/>
        </w:rPr>
        <w:t xml:space="preserve"> </w:t>
      </w:r>
      <w:r w:rsidR="00BF4E39" w:rsidRPr="00073624">
        <w:rPr>
          <w:b/>
        </w:rPr>
        <w:t>een aantal zaken</w:t>
      </w:r>
      <w:r w:rsidR="00B81620" w:rsidRPr="00073624">
        <w:rPr>
          <w:b/>
        </w:rPr>
        <w:t xml:space="preserve"> die voor verbetering vatbaar zijn.</w:t>
      </w:r>
      <w:r w:rsidR="00B81620" w:rsidRPr="00073624">
        <w:t xml:space="preserve"> </w:t>
      </w:r>
    </w:p>
    <w:p w14:paraId="0F000652" w14:textId="2E30AD7B" w:rsidR="00460967" w:rsidRPr="00073624" w:rsidRDefault="00B81620" w:rsidP="003F3E8A">
      <w:r w:rsidRPr="00073624">
        <w:t xml:space="preserve">Deze en andere </w:t>
      </w:r>
      <w:r w:rsidR="00073624">
        <w:t>punten zijn gemeld aan ABN A</w:t>
      </w:r>
      <w:r w:rsidR="00BB2472">
        <w:t>MRO</w:t>
      </w:r>
      <w:r w:rsidR="00073624">
        <w:t>:</w:t>
      </w:r>
    </w:p>
    <w:p w14:paraId="2C1080AB" w14:textId="4787410B" w:rsidR="00460967" w:rsidRPr="00B05E75" w:rsidRDefault="00460967" w:rsidP="00460967">
      <w:pPr>
        <w:pStyle w:val="Lijstalinea"/>
        <w:numPr>
          <w:ilvl w:val="0"/>
          <w:numId w:val="24"/>
        </w:numPr>
      </w:pPr>
      <w:r w:rsidRPr="00B05E75">
        <w:t xml:space="preserve">Het inlogscherm is lastig toegankelijk. Een melding met extra uitleg wordt door schermlezers voorgelezen, maar is storend op het voorlezen van de velden </w:t>
      </w:r>
      <w:r w:rsidRPr="00B05E75">
        <w:rPr>
          <w:rFonts w:cs="Helvetica"/>
        </w:rPr>
        <w:t>“Rekeningnummer” en “Pasnummer”.</w:t>
      </w:r>
    </w:p>
    <w:p w14:paraId="2FACE873" w14:textId="5E8F80D6" w:rsidR="00460967" w:rsidRPr="00B05E75" w:rsidRDefault="008418AA" w:rsidP="00460967">
      <w:pPr>
        <w:pStyle w:val="Lijstalinea"/>
        <w:widowControl w:val="0"/>
        <w:numPr>
          <w:ilvl w:val="0"/>
          <w:numId w:val="2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</w:rPr>
      </w:pPr>
      <w:r w:rsidRPr="00B05E75">
        <w:rPr>
          <w:rFonts w:cs="Helvetica"/>
        </w:rPr>
        <w:t xml:space="preserve">De </w:t>
      </w:r>
      <w:proofErr w:type="spellStart"/>
      <w:r w:rsidRPr="00B05E75">
        <w:rPr>
          <w:rFonts w:cs="Helvetica"/>
        </w:rPr>
        <w:t>indentificatiecode</w:t>
      </w:r>
      <w:proofErr w:type="spellEnd"/>
      <w:r w:rsidRPr="00B05E75">
        <w:rPr>
          <w:rFonts w:cs="Helvetica"/>
        </w:rPr>
        <w:t xml:space="preserve"> </w:t>
      </w:r>
      <w:r w:rsidR="00B81620" w:rsidRPr="00B05E75">
        <w:rPr>
          <w:rFonts w:cs="Helvetica"/>
        </w:rPr>
        <w:t xml:space="preserve">bestaat uit </w:t>
      </w:r>
      <w:r w:rsidR="00BB2472">
        <w:rPr>
          <w:rFonts w:cs="Helvetica"/>
        </w:rPr>
        <w:t>vijf</w:t>
      </w:r>
      <w:r w:rsidRPr="00B05E75">
        <w:rPr>
          <w:rFonts w:cs="Helvetica"/>
        </w:rPr>
        <w:t xml:space="preserve"> losstaande tekstvelden. </w:t>
      </w:r>
      <w:r w:rsidR="00460967" w:rsidRPr="00B05E75">
        <w:rPr>
          <w:rFonts w:cs="Helvetica"/>
        </w:rPr>
        <w:t>Bij gebruik met S</w:t>
      </w:r>
      <w:r w:rsidRPr="00B05E75">
        <w:rPr>
          <w:rFonts w:cs="Helvetica"/>
        </w:rPr>
        <w:t xml:space="preserve">upernova moet de formuliermodus </w:t>
      </w:r>
      <w:r w:rsidR="00460967" w:rsidRPr="00B05E75">
        <w:rPr>
          <w:rFonts w:cs="Helvetica"/>
        </w:rPr>
        <w:t>per cijfer</w:t>
      </w:r>
      <w:r w:rsidRPr="00B05E75">
        <w:rPr>
          <w:rFonts w:cs="Helvetica"/>
        </w:rPr>
        <w:t xml:space="preserve"> geactiveerd </w:t>
      </w:r>
      <w:r w:rsidR="00460967" w:rsidRPr="00B05E75">
        <w:rPr>
          <w:rFonts w:cs="Helvetica"/>
        </w:rPr>
        <w:t>worden.</w:t>
      </w:r>
      <w:r w:rsidR="00B81620" w:rsidRPr="00B05E75">
        <w:rPr>
          <w:rFonts w:cs="Helvetica"/>
        </w:rPr>
        <w:t xml:space="preserve"> Dat maakt het onnodig lastig.</w:t>
      </w:r>
    </w:p>
    <w:p w14:paraId="1FFD794E" w14:textId="77777777" w:rsidR="00B81620" w:rsidRPr="00B05E75" w:rsidRDefault="00460967" w:rsidP="009B09FE">
      <w:pPr>
        <w:pStyle w:val="Lijstalinea"/>
        <w:numPr>
          <w:ilvl w:val="0"/>
          <w:numId w:val="24"/>
        </w:numPr>
        <w:rPr>
          <w:rFonts w:cs="Helvetica"/>
        </w:rPr>
      </w:pPr>
      <w:r w:rsidRPr="00B05E75">
        <w:rPr>
          <w:rFonts w:cs="Helvetica"/>
        </w:rPr>
        <w:t>B</w:t>
      </w:r>
      <w:r w:rsidR="009D333A" w:rsidRPr="00B05E75">
        <w:rPr>
          <w:rFonts w:cs="Helvetica"/>
        </w:rPr>
        <w:t>ijgeboekte</w:t>
      </w:r>
      <w:r w:rsidRPr="00B05E75">
        <w:rPr>
          <w:rFonts w:cs="Helvetica"/>
        </w:rPr>
        <w:t xml:space="preserve"> bedragen worden als positief bedrag voorgelezen</w:t>
      </w:r>
      <w:r w:rsidR="00B81620" w:rsidRPr="00B05E75">
        <w:rPr>
          <w:rFonts w:cs="Helvetica"/>
        </w:rPr>
        <w:t xml:space="preserve"> (bijvoorbeeld +60 euro).</w:t>
      </w:r>
      <w:r w:rsidR="009D333A" w:rsidRPr="00B05E75">
        <w:rPr>
          <w:rFonts w:cs="Helvetica"/>
        </w:rPr>
        <w:t xml:space="preserve"> Afboekingen worden voorgelezen zonder </w:t>
      </w:r>
      <w:r w:rsidR="00B81620" w:rsidRPr="00B05E75">
        <w:rPr>
          <w:rFonts w:cs="Helvetica"/>
        </w:rPr>
        <w:t>min</w:t>
      </w:r>
      <w:r w:rsidR="009D333A" w:rsidRPr="00B05E75">
        <w:rPr>
          <w:rFonts w:cs="Helvetica"/>
        </w:rPr>
        <w:t>, bijvoorbeeld 60 euro, waa</w:t>
      </w:r>
      <w:r w:rsidR="00B81620" w:rsidRPr="00B05E75">
        <w:rPr>
          <w:rFonts w:cs="Helvetica"/>
        </w:rPr>
        <w:t xml:space="preserve">r je </w:t>
      </w:r>
    </w:p>
    <w:p w14:paraId="710B0DE6" w14:textId="5A237210" w:rsidR="009D333A" w:rsidRPr="00B05E75" w:rsidRDefault="00B81620" w:rsidP="00B81620">
      <w:pPr>
        <w:pStyle w:val="Lijstalinea"/>
        <w:ind w:left="360"/>
        <w:rPr>
          <w:rFonts w:cs="Helvetica"/>
        </w:rPr>
      </w:pPr>
      <w:r w:rsidRPr="00B05E75">
        <w:rPr>
          <w:rFonts w:cs="Helvetica"/>
        </w:rPr>
        <w:t xml:space="preserve">- </w:t>
      </w:r>
      <w:r w:rsidR="009D333A" w:rsidRPr="00B05E75">
        <w:rPr>
          <w:rFonts w:cs="Helvetica"/>
        </w:rPr>
        <w:t>60 euro verwacht.</w:t>
      </w:r>
    </w:p>
    <w:p w14:paraId="62921C72" w14:textId="77777777" w:rsidR="009B09FE" w:rsidRPr="00B05E75" w:rsidRDefault="009B09FE" w:rsidP="00707E5C">
      <w:pPr>
        <w:rPr>
          <w:b/>
        </w:rPr>
      </w:pPr>
    </w:p>
    <w:p w14:paraId="110C45FD" w14:textId="424E7E04" w:rsidR="009D333A" w:rsidRPr="00B05E75" w:rsidRDefault="009D333A" w:rsidP="00707E5C">
      <w:pPr>
        <w:rPr>
          <w:b/>
        </w:rPr>
      </w:pPr>
      <w:r w:rsidRPr="00B05E75">
        <w:rPr>
          <w:b/>
        </w:rPr>
        <w:t>Tips voor navigeren</w:t>
      </w:r>
      <w:r w:rsidR="009B09FE" w:rsidRPr="00B05E75">
        <w:rPr>
          <w:b/>
        </w:rPr>
        <w:t xml:space="preserve"> na inloggen</w:t>
      </w:r>
    </w:p>
    <w:p w14:paraId="45CFF110" w14:textId="462226B6" w:rsidR="009B09FE" w:rsidRPr="00B05E75" w:rsidRDefault="009B09FE" w:rsidP="009B09FE">
      <w:pPr>
        <w:pStyle w:val="Lijstalinea"/>
        <w:widowControl w:val="0"/>
        <w:numPr>
          <w:ilvl w:val="0"/>
          <w:numId w:val="2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B05E75">
        <w:rPr>
          <w:rFonts w:cs="Helvetica"/>
        </w:rPr>
        <w:t xml:space="preserve">Gebruik </w:t>
      </w:r>
      <w:r w:rsidR="00B81620" w:rsidRPr="00B05E75">
        <w:rPr>
          <w:rFonts w:cs="Helvetica"/>
        </w:rPr>
        <w:t xml:space="preserve">de knop </w:t>
      </w:r>
      <w:r w:rsidRPr="00B05E75">
        <w:rPr>
          <w:rFonts w:cs="Helvetica"/>
        </w:rPr>
        <w:t xml:space="preserve">“Spring naar navigatie” om de focus </w:t>
      </w:r>
      <w:r w:rsidR="00B81620" w:rsidRPr="00B05E75">
        <w:rPr>
          <w:rFonts w:cs="Helvetica"/>
        </w:rPr>
        <w:t xml:space="preserve">te </w:t>
      </w:r>
      <w:r w:rsidR="00B05E75" w:rsidRPr="00B05E75">
        <w:rPr>
          <w:rFonts w:cs="Helvetica"/>
        </w:rPr>
        <w:t>verplaatsen naar het actuele saldo en transacties</w:t>
      </w:r>
      <w:r w:rsidR="00BB2472">
        <w:rPr>
          <w:rFonts w:cs="Helvetica"/>
        </w:rPr>
        <w:t xml:space="preserve">. Doe dit dus </w:t>
      </w:r>
      <w:r w:rsidR="00B81620" w:rsidRPr="00B05E75">
        <w:rPr>
          <w:rFonts w:cs="Helvetica"/>
        </w:rPr>
        <w:t>niet met de knop “Spring naar inhoud”.</w:t>
      </w:r>
    </w:p>
    <w:p w14:paraId="348BD906" w14:textId="0FA6D162" w:rsidR="009B09FE" w:rsidRPr="00B05E75" w:rsidRDefault="009B09FE" w:rsidP="009B09FE">
      <w:pPr>
        <w:pStyle w:val="Lijstalinea"/>
        <w:widowControl w:val="0"/>
        <w:numPr>
          <w:ilvl w:val="0"/>
          <w:numId w:val="2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</w:rPr>
      </w:pPr>
      <w:r w:rsidRPr="00B05E75">
        <w:rPr>
          <w:rFonts w:cs="Helvetica"/>
        </w:rPr>
        <w:t xml:space="preserve">Gebruik de L van lijst om in </w:t>
      </w:r>
      <w:r w:rsidR="00BB2472">
        <w:rPr>
          <w:rFonts w:cs="Helvetica"/>
        </w:rPr>
        <w:t>drie</w:t>
      </w:r>
      <w:r w:rsidRPr="00B05E75">
        <w:rPr>
          <w:rFonts w:cs="Helvetica"/>
        </w:rPr>
        <w:t xml:space="preserve"> keer naar het transactie overzicht te gaan.</w:t>
      </w:r>
    </w:p>
    <w:p w14:paraId="46D628C0" w14:textId="5B98E1DB" w:rsidR="00B81620" w:rsidRPr="00B05E75" w:rsidRDefault="009B09FE" w:rsidP="00B81620">
      <w:pPr>
        <w:pStyle w:val="Lijstalinea"/>
        <w:widowControl w:val="0"/>
        <w:numPr>
          <w:ilvl w:val="0"/>
          <w:numId w:val="2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Kop3Char"/>
          <w:rFonts w:ascii="Verdana" w:eastAsiaTheme="minorEastAsia" w:hAnsi="Verdana" w:cs="Helvetica"/>
          <w:b w:val="0"/>
          <w:bCs w:val="0"/>
          <w:color w:val="auto"/>
        </w:rPr>
      </w:pPr>
      <w:r w:rsidRPr="00B05E75">
        <w:t xml:space="preserve">In een betaalscherm is het adresboek ontoegankelijk voor Supernova. </w:t>
      </w:r>
      <w:r w:rsidR="00B81620" w:rsidRPr="00B05E75">
        <w:t xml:space="preserve">Kies eerst het adresboek en de begunstigde om toch een bedrag over te kunnen boeken. Met </w:t>
      </w:r>
      <w:proofErr w:type="spellStart"/>
      <w:r w:rsidR="00B81620" w:rsidRPr="00B05E75">
        <w:t>Jaws</w:t>
      </w:r>
      <w:proofErr w:type="spellEnd"/>
      <w:r w:rsidR="00B81620" w:rsidRPr="00B05E75">
        <w:t xml:space="preserve"> is het wel mogelijk om op de reguliere wijze een overboeking te maken.</w:t>
      </w:r>
    </w:p>
    <w:p w14:paraId="746F7B76" w14:textId="77777777" w:rsidR="00B81620" w:rsidRDefault="00B81620" w:rsidP="005748A6">
      <w:pPr>
        <w:rPr>
          <w:rStyle w:val="Kop3Char"/>
          <w:rFonts w:ascii="Verdana" w:hAnsi="Verdana"/>
          <w:color w:val="auto"/>
        </w:rPr>
      </w:pPr>
    </w:p>
    <w:p w14:paraId="0C38A136" w14:textId="77777777" w:rsidR="00BB2472" w:rsidRPr="00B05E75" w:rsidRDefault="00BB2472" w:rsidP="005748A6">
      <w:pPr>
        <w:rPr>
          <w:rStyle w:val="Kop3Char"/>
          <w:rFonts w:ascii="Verdana" w:hAnsi="Verdana"/>
          <w:color w:val="auto"/>
        </w:rPr>
      </w:pPr>
      <w:bookmarkStart w:id="2" w:name="_GoBack"/>
      <w:bookmarkEnd w:id="2"/>
    </w:p>
    <w:p w14:paraId="0999D793" w14:textId="49603E08" w:rsidR="00E04102" w:rsidRPr="00B05E75" w:rsidRDefault="005748A6" w:rsidP="005748A6">
      <w:r w:rsidRPr="00BB2472">
        <w:rPr>
          <w:rStyle w:val="Kop3Char"/>
          <w:rFonts w:ascii="Verdana" w:hAnsi="Verdana"/>
          <w:b w:val="0"/>
          <w:color w:val="auto"/>
        </w:rPr>
        <w:t>Auteurs</w:t>
      </w:r>
      <w:r w:rsidRPr="00BB2472">
        <w:rPr>
          <w:b/>
        </w:rPr>
        <w:t xml:space="preserve">: </w:t>
      </w:r>
      <w:r w:rsidRPr="00BB2472">
        <w:t>Gerard van Rijswijk</w:t>
      </w:r>
      <w:r w:rsidRPr="00B05E75">
        <w:t xml:space="preserve"> en </w:t>
      </w:r>
      <w:r w:rsidRPr="00BB2472">
        <w:t>Timon van Hasselt</w:t>
      </w:r>
      <w:r w:rsidR="00E04102" w:rsidRPr="00B05E75">
        <w:t>, adviseurs OTC.</w:t>
      </w:r>
    </w:p>
    <w:bookmarkEnd w:id="0"/>
    <w:bookmarkEnd w:id="1"/>
    <w:p w14:paraId="2ADB7004" w14:textId="77777777" w:rsidR="004A4858" w:rsidRDefault="004A4858">
      <w:pPr>
        <w:rPr>
          <w:rFonts w:cs="Helvetica"/>
        </w:rPr>
      </w:pPr>
      <w:r>
        <w:rPr>
          <w:rFonts w:cs="Helvetica"/>
        </w:rPr>
        <w:lastRenderedPageBreak/>
        <w:br w:type="page"/>
      </w:r>
    </w:p>
    <w:p w14:paraId="7B2B4EF5" w14:textId="0FCC4764" w:rsidR="00944DA0" w:rsidRPr="00B05E75" w:rsidRDefault="00944DA0" w:rsidP="00944DA0">
      <w:r w:rsidRPr="00B05E75">
        <w:lastRenderedPageBreak/>
        <w:t>Bijlage:</w:t>
      </w:r>
    </w:p>
    <w:p w14:paraId="52032EAC" w14:textId="77777777" w:rsidR="00944DA0" w:rsidRPr="00B05E75" w:rsidRDefault="00944DA0" w:rsidP="00944DA0"/>
    <w:p w14:paraId="5F224D2E" w14:textId="4B2ED735" w:rsidR="00944DA0" w:rsidRPr="00B05E75" w:rsidRDefault="00944DA0" w:rsidP="00944DA0">
      <w:pPr>
        <w:rPr>
          <w:b/>
        </w:rPr>
      </w:pPr>
      <w:r w:rsidRPr="00B05E75">
        <w:rPr>
          <w:b/>
        </w:rPr>
        <w:t xml:space="preserve">Inloggen met </w:t>
      </w:r>
      <w:r w:rsidR="007414EC">
        <w:rPr>
          <w:b/>
        </w:rPr>
        <w:t>de e.dentifier2</w:t>
      </w:r>
    </w:p>
    <w:p w14:paraId="5DB2E07C" w14:textId="77777777" w:rsidR="00944DA0" w:rsidRPr="00B05E75" w:rsidRDefault="00944DA0" w:rsidP="00944DA0"/>
    <w:p w14:paraId="4C718F58" w14:textId="318F3361" w:rsidR="00944DA0" w:rsidRPr="00B05E75" w:rsidRDefault="00944DA0" w:rsidP="00944DA0">
      <w:r w:rsidRPr="00B05E75">
        <w:t>De volgende stappen zijn benodigd om in te loggen met de e.dentifier2.</w:t>
      </w:r>
    </w:p>
    <w:p w14:paraId="3B950EA4" w14:textId="77777777" w:rsidR="00944DA0" w:rsidRPr="00B05E75" w:rsidRDefault="00944DA0" w:rsidP="00944DA0"/>
    <w:p w14:paraId="29DF540A" w14:textId="7A5BE57E" w:rsidR="00944DA0" w:rsidRPr="00B05E75" w:rsidRDefault="00944DA0" w:rsidP="00944DA0">
      <w:pPr>
        <w:pStyle w:val="Lijstalinea"/>
        <w:numPr>
          <w:ilvl w:val="0"/>
          <w:numId w:val="23"/>
        </w:numPr>
      </w:pPr>
      <w:r w:rsidRPr="00B05E75">
        <w:t>Sluit uw e.dentifier2 aan op de PC.</w:t>
      </w:r>
    </w:p>
    <w:p w14:paraId="3099309C" w14:textId="77777777" w:rsidR="00944DA0" w:rsidRPr="00B05E75" w:rsidRDefault="00944DA0" w:rsidP="00944DA0">
      <w:pPr>
        <w:pStyle w:val="Lijstalinea"/>
        <w:numPr>
          <w:ilvl w:val="0"/>
          <w:numId w:val="23"/>
        </w:numPr>
      </w:pPr>
      <w:r w:rsidRPr="00B05E75">
        <w:t xml:space="preserve">Ga naar de website van de bank: </w:t>
      </w:r>
      <w:hyperlink r:id="rId9" w:history="1">
        <w:r w:rsidRPr="00B05E75">
          <w:rPr>
            <w:rStyle w:val="Hyperlink"/>
          </w:rPr>
          <w:t>https://www.abnamro.nl/</w:t>
        </w:r>
      </w:hyperlink>
    </w:p>
    <w:p w14:paraId="594421A6" w14:textId="77777777" w:rsidR="00944DA0" w:rsidRPr="00B05E75" w:rsidRDefault="00944DA0" w:rsidP="00944DA0">
      <w:pPr>
        <w:pStyle w:val="Lijstalinea"/>
        <w:numPr>
          <w:ilvl w:val="0"/>
          <w:numId w:val="23"/>
        </w:numPr>
      </w:pPr>
      <w:r w:rsidRPr="00B05E75">
        <w:t>Kies voor de knop “Login”.</w:t>
      </w:r>
    </w:p>
    <w:p w14:paraId="49864399" w14:textId="77777777" w:rsidR="00944DA0" w:rsidRPr="00B05E75" w:rsidRDefault="00944DA0" w:rsidP="00944DA0">
      <w:pPr>
        <w:pStyle w:val="Lijstalinea"/>
        <w:numPr>
          <w:ilvl w:val="0"/>
          <w:numId w:val="23"/>
        </w:numPr>
      </w:pPr>
      <w:r w:rsidRPr="00B05E75">
        <w:t xml:space="preserve">Kies voor inloggen met </w:t>
      </w:r>
      <w:proofErr w:type="spellStart"/>
      <w:r w:rsidRPr="00B05E75">
        <w:t>e.dentifier</w:t>
      </w:r>
      <w:proofErr w:type="spellEnd"/>
      <w:r w:rsidRPr="00B05E75">
        <w:t>.</w:t>
      </w:r>
    </w:p>
    <w:p w14:paraId="39F4C3F7" w14:textId="77777777" w:rsidR="00944DA0" w:rsidRPr="00B05E75" w:rsidRDefault="00944DA0" w:rsidP="00944DA0">
      <w:pPr>
        <w:pStyle w:val="Lijstalinea"/>
        <w:numPr>
          <w:ilvl w:val="0"/>
          <w:numId w:val="23"/>
        </w:numPr>
      </w:pPr>
      <w:r w:rsidRPr="00B05E75">
        <w:t>Kies e.dentifier2, keuzerondje 1 van 2.</w:t>
      </w:r>
    </w:p>
    <w:p w14:paraId="1656B3A8" w14:textId="31A3E928" w:rsidR="00944DA0" w:rsidRPr="00B05E75" w:rsidRDefault="00944DA0" w:rsidP="00944DA0">
      <w:pPr>
        <w:pStyle w:val="Lijstalinea"/>
        <w:numPr>
          <w:ilvl w:val="0"/>
          <w:numId w:val="23"/>
        </w:numPr>
      </w:pPr>
      <w:r w:rsidRPr="00B05E75">
        <w:t>Steek uw pinpas in de e.dentifier2.</w:t>
      </w:r>
    </w:p>
    <w:p w14:paraId="7DE1F80A" w14:textId="77777777" w:rsidR="00944DA0" w:rsidRPr="00B05E75" w:rsidRDefault="00944DA0" w:rsidP="00944DA0">
      <w:pPr>
        <w:pStyle w:val="Lijstalinea"/>
        <w:numPr>
          <w:ilvl w:val="0"/>
          <w:numId w:val="23"/>
        </w:numPr>
      </w:pPr>
      <w:r w:rsidRPr="00B05E75">
        <w:t>Toets 1 in voor inloggen. De 1 is de eerste knop, linksboven in een rij van 3 knoppen. De indeling van de cijferknoppen is vergelijkbaar met het toetsenpaneel van een vaste telefoon.</w:t>
      </w:r>
    </w:p>
    <w:p w14:paraId="6C340930" w14:textId="77777777" w:rsidR="00944DA0" w:rsidRPr="00B05E75" w:rsidRDefault="00944DA0" w:rsidP="00944DA0">
      <w:pPr>
        <w:pStyle w:val="Lijstalinea"/>
        <w:numPr>
          <w:ilvl w:val="0"/>
          <w:numId w:val="23"/>
        </w:numPr>
      </w:pPr>
      <w:r w:rsidRPr="00B05E75">
        <w:t>Toets uw pincode in.</w:t>
      </w:r>
    </w:p>
    <w:p w14:paraId="21ADD950" w14:textId="77777777" w:rsidR="00944DA0" w:rsidRPr="00B05E75" w:rsidRDefault="00944DA0" w:rsidP="00944DA0">
      <w:pPr>
        <w:pStyle w:val="Lijstalinea"/>
        <w:numPr>
          <w:ilvl w:val="0"/>
          <w:numId w:val="23"/>
        </w:numPr>
      </w:pPr>
      <w:r w:rsidRPr="00B05E75">
        <w:t>Druk op OK. Dat is de knop rechts bovenaan op de e.dentifier2.</w:t>
      </w:r>
    </w:p>
    <w:p w14:paraId="3E5C3833" w14:textId="1D5AF074" w:rsidR="00944DA0" w:rsidRPr="00B05E75" w:rsidRDefault="00944DA0" w:rsidP="00944DA0">
      <w:pPr>
        <w:pStyle w:val="Lijstalinea"/>
        <w:numPr>
          <w:ilvl w:val="0"/>
          <w:numId w:val="23"/>
        </w:numPr>
      </w:pPr>
      <w:r w:rsidRPr="00B05E75">
        <w:t xml:space="preserve">Volg de stappen in de website en bevestig uw rekeningnummer en pasnummer dat in beeld verschijnt </w:t>
      </w:r>
      <w:r w:rsidR="0067153E">
        <w:t xml:space="preserve">van uw computer </w:t>
      </w:r>
      <w:r w:rsidRPr="00B05E75">
        <w:t>door op de OK knop te drukken op de e.dentifier2.</w:t>
      </w:r>
    </w:p>
    <w:p w14:paraId="72E4E3C7" w14:textId="77777777" w:rsidR="00944DA0" w:rsidRPr="00B05E75" w:rsidRDefault="00944DA0" w:rsidP="00944DA0">
      <w:pPr>
        <w:pStyle w:val="Lijstalinea"/>
        <w:ind w:left="360"/>
      </w:pPr>
    </w:p>
    <w:p w14:paraId="4780F53B" w14:textId="77777777" w:rsidR="00944DA0" w:rsidRPr="00B05E75" w:rsidRDefault="00944DA0" w:rsidP="00944DA0"/>
    <w:sectPr w:rsidR="00944DA0" w:rsidRPr="00B05E75" w:rsidSect="003339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6D0"/>
    <w:multiLevelType w:val="hybridMultilevel"/>
    <w:tmpl w:val="9F923C4A"/>
    <w:lvl w:ilvl="0" w:tplc="5114D8AA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7EE"/>
    <w:multiLevelType w:val="hybridMultilevel"/>
    <w:tmpl w:val="4A7A9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83E82"/>
    <w:multiLevelType w:val="hybridMultilevel"/>
    <w:tmpl w:val="7AAA4D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EB4841"/>
    <w:multiLevelType w:val="hybridMultilevel"/>
    <w:tmpl w:val="54884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75B6F"/>
    <w:multiLevelType w:val="hybridMultilevel"/>
    <w:tmpl w:val="0D58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F7607"/>
    <w:multiLevelType w:val="hybridMultilevel"/>
    <w:tmpl w:val="BBF8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7113"/>
    <w:multiLevelType w:val="hybridMultilevel"/>
    <w:tmpl w:val="8722CBB8"/>
    <w:lvl w:ilvl="0" w:tplc="74AA0B9A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17B4F"/>
    <w:multiLevelType w:val="hybridMultilevel"/>
    <w:tmpl w:val="D24AF2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516B3"/>
    <w:multiLevelType w:val="hybridMultilevel"/>
    <w:tmpl w:val="26F02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FC34F3"/>
    <w:multiLevelType w:val="hybridMultilevel"/>
    <w:tmpl w:val="BD5AAD5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883D79"/>
    <w:multiLevelType w:val="hybridMultilevel"/>
    <w:tmpl w:val="ECBC8D04"/>
    <w:lvl w:ilvl="0" w:tplc="B68227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B7958"/>
    <w:multiLevelType w:val="hybridMultilevel"/>
    <w:tmpl w:val="DA56C6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2D443A"/>
    <w:multiLevelType w:val="hybridMultilevel"/>
    <w:tmpl w:val="4F2477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07B5C"/>
    <w:multiLevelType w:val="hybridMultilevel"/>
    <w:tmpl w:val="9C40CBA8"/>
    <w:lvl w:ilvl="0" w:tplc="5114D8AA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925D55"/>
    <w:multiLevelType w:val="hybridMultilevel"/>
    <w:tmpl w:val="A18ACC7C"/>
    <w:lvl w:ilvl="0" w:tplc="C74E7530"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C6425A"/>
    <w:multiLevelType w:val="hybridMultilevel"/>
    <w:tmpl w:val="62E8E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BA423B"/>
    <w:multiLevelType w:val="hybridMultilevel"/>
    <w:tmpl w:val="1A4086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856C6B"/>
    <w:multiLevelType w:val="hybridMultilevel"/>
    <w:tmpl w:val="F654A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EE14AB"/>
    <w:multiLevelType w:val="hybridMultilevel"/>
    <w:tmpl w:val="40CA0A08"/>
    <w:lvl w:ilvl="0" w:tplc="5114D8AA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15BBC"/>
    <w:multiLevelType w:val="hybridMultilevel"/>
    <w:tmpl w:val="E7369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A84531"/>
    <w:multiLevelType w:val="hybridMultilevel"/>
    <w:tmpl w:val="076AEDBA"/>
    <w:lvl w:ilvl="0" w:tplc="0F6AC4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F4AEF"/>
    <w:multiLevelType w:val="hybridMultilevel"/>
    <w:tmpl w:val="E5463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5546AF"/>
    <w:multiLevelType w:val="hybridMultilevel"/>
    <w:tmpl w:val="D19A95C0"/>
    <w:lvl w:ilvl="0" w:tplc="C74E753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75258"/>
    <w:multiLevelType w:val="hybridMultilevel"/>
    <w:tmpl w:val="783AB106"/>
    <w:lvl w:ilvl="0" w:tplc="C74E753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6"/>
  </w:num>
  <w:num w:numId="5">
    <w:abstractNumId w:val="10"/>
  </w:num>
  <w:num w:numId="6">
    <w:abstractNumId w:val="20"/>
  </w:num>
  <w:num w:numId="7">
    <w:abstractNumId w:val="7"/>
  </w:num>
  <w:num w:numId="8">
    <w:abstractNumId w:val="22"/>
  </w:num>
  <w:num w:numId="9">
    <w:abstractNumId w:val="12"/>
  </w:num>
  <w:num w:numId="10">
    <w:abstractNumId w:val="14"/>
  </w:num>
  <w:num w:numId="11">
    <w:abstractNumId w:val="23"/>
  </w:num>
  <w:num w:numId="12">
    <w:abstractNumId w:val="11"/>
  </w:num>
  <w:num w:numId="13">
    <w:abstractNumId w:val="2"/>
  </w:num>
  <w:num w:numId="14">
    <w:abstractNumId w:val="9"/>
  </w:num>
  <w:num w:numId="15">
    <w:abstractNumId w:val="16"/>
  </w:num>
  <w:num w:numId="16">
    <w:abstractNumId w:val="15"/>
  </w:num>
  <w:num w:numId="17">
    <w:abstractNumId w:val="19"/>
  </w:num>
  <w:num w:numId="18">
    <w:abstractNumId w:val="4"/>
  </w:num>
  <w:num w:numId="19">
    <w:abstractNumId w:val="8"/>
  </w:num>
  <w:num w:numId="20">
    <w:abstractNumId w:val="21"/>
  </w:num>
  <w:num w:numId="21">
    <w:abstractNumId w:val="3"/>
  </w:num>
  <w:num w:numId="22">
    <w:abstractNumId w:val="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E0"/>
    <w:rsid w:val="00005A96"/>
    <w:rsid w:val="00046758"/>
    <w:rsid w:val="00073624"/>
    <w:rsid w:val="00091D26"/>
    <w:rsid w:val="000C2F6F"/>
    <w:rsid w:val="00103517"/>
    <w:rsid w:val="00215992"/>
    <w:rsid w:val="00235A8C"/>
    <w:rsid w:val="002560EF"/>
    <w:rsid w:val="00284FCD"/>
    <w:rsid w:val="00287B07"/>
    <w:rsid w:val="002C3ADF"/>
    <w:rsid w:val="00320B6F"/>
    <w:rsid w:val="00332451"/>
    <w:rsid w:val="0033392B"/>
    <w:rsid w:val="003961CC"/>
    <w:rsid w:val="003C6679"/>
    <w:rsid w:val="003F3E8A"/>
    <w:rsid w:val="003F7944"/>
    <w:rsid w:val="004050DF"/>
    <w:rsid w:val="00420CD5"/>
    <w:rsid w:val="00445D0F"/>
    <w:rsid w:val="00460967"/>
    <w:rsid w:val="004732E8"/>
    <w:rsid w:val="004A4858"/>
    <w:rsid w:val="005748A6"/>
    <w:rsid w:val="00574BE1"/>
    <w:rsid w:val="00591692"/>
    <w:rsid w:val="00613DA5"/>
    <w:rsid w:val="0067153E"/>
    <w:rsid w:val="006B2059"/>
    <w:rsid w:val="006C3F8C"/>
    <w:rsid w:val="006F6919"/>
    <w:rsid w:val="00707E5C"/>
    <w:rsid w:val="007414EC"/>
    <w:rsid w:val="007532E4"/>
    <w:rsid w:val="00774E42"/>
    <w:rsid w:val="007A73AF"/>
    <w:rsid w:val="007E0983"/>
    <w:rsid w:val="00811A91"/>
    <w:rsid w:val="00814E17"/>
    <w:rsid w:val="008418AA"/>
    <w:rsid w:val="008755E3"/>
    <w:rsid w:val="00944DA0"/>
    <w:rsid w:val="0096629A"/>
    <w:rsid w:val="009B09FE"/>
    <w:rsid w:val="009B2480"/>
    <w:rsid w:val="009B4B3F"/>
    <w:rsid w:val="009D19E0"/>
    <w:rsid w:val="009D333A"/>
    <w:rsid w:val="009D7A35"/>
    <w:rsid w:val="009E7BB8"/>
    <w:rsid w:val="009F44D6"/>
    <w:rsid w:val="00A1540C"/>
    <w:rsid w:val="00A91CD3"/>
    <w:rsid w:val="00AE280E"/>
    <w:rsid w:val="00AE565E"/>
    <w:rsid w:val="00B05E75"/>
    <w:rsid w:val="00B335D8"/>
    <w:rsid w:val="00B52F1C"/>
    <w:rsid w:val="00B81620"/>
    <w:rsid w:val="00BB2472"/>
    <w:rsid w:val="00BF4E39"/>
    <w:rsid w:val="00C22E18"/>
    <w:rsid w:val="00C23A3A"/>
    <w:rsid w:val="00C26203"/>
    <w:rsid w:val="00C87E85"/>
    <w:rsid w:val="00CA0A90"/>
    <w:rsid w:val="00CB416B"/>
    <w:rsid w:val="00CC1940"/>
    <w:rsid w:val="00D33908"/>
    <w:rsid w:val="00D64148"/>
    <w:rsid w:val="00DA5C2C"/>
    <w:rsid w:val="00DC0350"/>
    <w:rsid w:val="00E04102"/>
    <w:rsid w:val="00E35F62"/>
    <w:rsid w:val="00E4050A"/>
    <w:rsid w:val="00E93D95"/>
    <w:rsid w:val="00F10578"/>
    <w:rsid w:val="00F940C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4B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9E0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4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19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7E5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73A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540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40C"/>
    <w:rPr>
      <w:rFonts w:ascii="Lucida Grande" w:hAnsi="Lucida Grande" w:cs="Lucida Grande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E041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04102"/>
    <w:rPr>
      <w:rFonts w:asciiTheme="majorHAnsi" w:eastAsiaTheme="majorEastAsia" w:hAnsiTheme="majorHAnsi" w:cstheme="majorBidi"/>
      <w:b/>
      <w:bCs/>
      <w:color w:val="4F81BD" w:themeColor="accent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9E0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4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19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7E5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73A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540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40C"/>
    <w:rPr>
      <w:rFonts w:ascii="Lucida Grande" w:hAnsi="Lucida Grande" w:cs="Lucida Grande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E041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04102"/>
    <w:rPr>
      <w:rFonts w:asciiTheme="majorHAnsi" w:eastAsiaTheme="majorEastAsia" w:hAnsiTheme="majorHAnsi" w:cstheme="majorBidi"/>
      <w:b/>
      <w:bCs/>
      <w:color w:val="4F81BD" w:themeColor="accent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namro.n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bnamro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404ABFB</Template>
  <TotalTime>0</TotalTime>
  <Pages>3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van Hasselt</dc:creator>
  <cp:lastModifiedBy>Maureen van Zuuk</cp:lastModifiedBy>
  <cp:revision>2</cp:revision>
  <dcterms:created xsi:type="dcterms:W3CDTF">2014-09-02T11:50:00Z</dcterms:created>
  <dcterms:modified xsi:type="dcterms:W3CDTF">2014-09-02T11:50:00Z</dcterms:modified>
</cp:coreProperties>
</file>